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495735BB" w:rsidR="00EE35C5" w:rsidRPr="00714EDF" w:rsidRDefault="003876EC" w:rsidP="00EE35C5">
      <w:pPr>
        <w:autoSpaceDE w:val="0"/>
        <w:autoSpaceDN w:val="0"/>
        <w:adjustRightInd w:val="0"/>
        <w:rPr>
          <w:rFonts w:ascii="Arial Narrow" w:hAnsi="Arial Narrow" w:cs="SymbolMT"/>
          <w:b/>
          <w:color w:val="000000"/>
          <w:sz w:val="20"/>
          <w:szCs w:val="20"/>
          <w:lang w:val="en-US"/>
        </w:rPr>
      </w:pPr>
      <w:r>
        <w:rPr>
          <w:rFonts w:ascii="Arial Narrow" w:hAnsi="Arial Narrow" w:cs="SymbolMT"/>
          <w:b/>
          <w:color w:val="000000"/>
          <w:sz w:val="20"/>
          <w:szCs w:val="20"/>
          <w:lang w:val="en-US"/>
        </w:rPr>
        <w:t>M</w:t>
      </w:r>
      <w:r w:rsidR="00D6689D" w:rsidRPr="00714EDF">
        <w:rPr>
          <w:rFonts w:ascii="Arial Narrow" w:hAnsi="Arial Narrow" w:cs="SymbolMT"/>
          <w:b/>
          <w:color w:val="000000"/>
          <w:sz w:val="20"/>
          <w:szCs w:val="20"/>
          <w:lang w:val="en-US"/>
        </w:rPr>
        <w:t xml:space="preserve">edia </w:t>
      </w:r>
      <w:r w:rsidR="00026D5D" w:rsidRPr="00714EDF">
        <w:rPr>
          <w:rFonts w:ascii="Arial Narrow" w:hAnsi="Arial Narrow" w:cs="SymbolMT"/>
          <w:b/>
          <w:color w:val="000000"/>
          <w:sz w:val="20"/>
          <w:szCs w:val="20"/>
          <w:lang w:val="en-US"/>
        </w:rPr>
        <w:t>R</w:t>
      </w:r>
      <w:r w:rsidR="00D6689D" w:rsidRPr="00714EDF">
        <w:rPr>
          <w:rFonts w:ascii="Arial Narrow" w:hAnsi="Arial Narrow" w:cs="SymbolMT"/>
          <w:b/>
          <w:color w:val="000000"/>
          <w:sz w:val="20"/>
          <w:szCs w:val="20"/>
          <w:lang w:val="en-US"/>
        </w:rPr>
        <w:t>elease</w:t>
      </w:r>
    </w:p>
    <w:p w14:paraId="7CB52728" w14:textId="06D765B5" w:rsidR="00EE35C5" w:rsidRPr="00714EDF" w:rsidRDefault="001A4669" w:rsidP="00EE35C5">
      <w:pPr>
        <w:pBdr>
          <w:bottom w:val="single" w:sz="4" w:space="3" w:color="auto"/>
        </w:pBdr>
        <w:autoSpaceDE w:val="0"/>
        <w:autoSpaceDN w:val="0"/>
        <w:adjustRightInd w:val="0"/>
        <w:rPr>
          <w:rFonts w:ascii="Arial Narrow" w:hAnsi="Arial Narrow" w:cs="SymbolMT"/>
          <w:color w:val="000000"/>
          <w:sz w:val="20"/>
          <w:szCs w:val="20"/>
          <w:lang w:val="en-US"/>
        </w:rPr>
      </w:pPr>
      <w:r w:rsidRPr="00D9684F">
        <w:rPr>
          <w:rFonts w:ascii="Arial Narrow" w:hAnsi="Arial Narrow" w:cs="SymbolMT"/>
          <w:color w:val="000000"/>
          <w:sz w:val="20"/>
          <w:szCs w:val="20"/>
          <w:lang w:val="en-US"/>
        </w:rPr>
        <w:t>1</w:t>
      </w:r>
      <w:r w:rsidR="003876EC" w:rsidRPr="00D9684F">
        <w:rPr>
          <w:rFonts w:ascii="Arial Narrow" w:hAnsi="Arial Narrow" w:cs="SymbolMT"/>
          <w:color w:val="000000"/>
          <w:sz w:val="20"/>
          <w:szCs w:val="20"/>
          <w:lang w:val="en-US"/>
        </w:rPr>
        <w:t xml:space="preserve"> </w:t>
      </w:r>
      <w:r w:rsidR="00AF014C" w:rsidRPr="00D9684F">
        <w:rPr>
          <w:rFonts w:ascii="Arial Narrow" w:hAnsi="Arial Narrow" w:cs="SymbolMT"/>
          <w:color w:val="000000"/>
          <w:sz w:val="20"/>
          <w:szCs w:val="20"/>
          <w:lang w:val="en-US"/>
        </w:rPr>
        <w:t>Septemb</w:t>
      </w:r>
      <w:r w:rsidR="004E5F8A" w:rsidRPr="00D9684F">
        <w:rPr>
          <w:rFonts w:ascii="Arial Narrow" w:hAnsi="Arial Narrow" w:cs="SymbolMT"/>
          <w:color w:val="000000"/>
          <w:sz w:val="20"/>
          <w:szCs w:val="20"/>
          <w:lang w:val="en-US"/>
        </w:rPr>
        <w:t>er</w:t>
      </w:r>
      <w:r w:rsidR="00240F38" w:rsidRPr="00D9684F">
        <w:rPr>
          <w:rFonts w:ascii="Arial Narrow" w:hAnsi="Arial Narrow" w:cs="SymbolMT"/>
          <w:color w:val="000000"/>
          <w:sz w:val="20"/>
          <w:szCs w:val="20"/>
          <w:lang w:val="en-US"/>
        </w:rPr>
        <w:t xml:space="preserve"> </w:t>
      </w:r>
      <w:r w:rsidR="003876EC" w:rsidRPr="00D9684F">
        <w:rPr>
          <w:rFonts w:ascii="Arial Narrow" w:hAnsi="Arial Narrow" w:cs="SymbolMT"/>
          <w:color w:val="000000"/>
          <w:sz w:val="20"/>
          <w:szCs w:val="20"/>
          <w:lang w:val="en-US"/>
        </w:rPr>
        <w:t>2022</w:t>
      </w:r>
      <w:r w:rsidR="00EE35C5" w:rsidRPr="00D9684F">
        <w:rPr>
          <w:rFonts w:ascii="Arial Narrow" w:hAnsi="Arial Narrow" w:cs="SymbolMT"/>
          <w:color w:val="000000"/>
          <w:sz w:val="20"/>
          <w:szCs w:val="20"/>
          <w:lang w:val="en-US"/>
        </w:rPr>
        <w:t>, Sensirion</w:t>
      </w:r>
      <w:r w:rsidR="00EE35C5" w:rsidRPr="00714EDF">
        <w:rPr>
          <w:rFonts w:ascii="Arial Narrow" w:hAnsi="Arial Narrow" w:cs="SymbolMT"/>
          <w:color w:val="000000"/>
          <w:sz w:val="20"/>
          <w:szCs w:val="20"/>
          <w:lang w:val="en-US"/>
        </w:rPr>
        <w:t xml:space="preserve"> AG, 8712 </w:t>
      </w:r>
      <w:proofErr w:type="spellStart"/>
      <w:r w:rsidR="00EE35C5" w:rsidRPr="00714EDF">
        <w:rPr>
          <w:rFonts w:ascii="Arial Narrow" w:hAnsi="Arial Narrow" w:cs="SymbolMT"/>
          <w:color w:val="000000"/>
          <w:sz w:val="20"/>
          <w:szCs w:val="20"/>
          <w:lang w:val="en-US"/>
        </w:rPr>
        <w:t>Stäfa</w:t>
      </w:r>
      <w:proofErr w:type="spellEnd"/>
      <w:r w:rsidR="00EE35C5" w:rsidRPr="00714EDF">
        <w:rPr>
          <w:rFonts w:ascii="Arial Narrow" w:hAnsi="Arial Narrow" w:cs="SymbolMT"/>
          <w:color w:val="000000"/>
          <w:sz w:val="20"/>
          <w:szCs w:val="20"/>
          <w:lang w:val="en-US"/>
        </w:rPr>
        <w:t>, Schweiz</w:t>
      </w:r>
    </w:p>
    <w:p w14:paraId="4CAC131B" w14:textId="77777777" w:rsidR="00EE35C5" w:rsidRPr="00714EDF" w:rsidRDefault="00EE35C5" w:rsidP="00EE35C5">
      <w:pPr>
        <w:autoSpaceDE w:val="0"/>
        <w:autoSpaceDN w:val="0"/>
        <w:adjustRightInd w:val="0"/>
        <w:rPr>
          <w:rFonts w:ascii="Arial Narrow" w:hAnsi="Arial Narrow" w:cs="Arial Narrow"/>
          <w:color w:val="000000"/>
          <w:sz w:val="20"/>
          <w:szCs w:val="20"/>
          <w:lang w:val="en-US"/>
        </w:rPr>
      </w:pPr>
    </w:p>
    <w:p w14:paraId="5C07125F" w14:textId="0B79711A" w:rsidR="00EE35C5" w:rsidRDefault="005B14E0" w:rsidP="00EE35C5">
      <w:pPr>
        <w:jc w:val="both"/>
        <w:rPr>
          <w:rFonts w:ascii="Arial Narrow" w:hAnsi="Arial Narrow"/>
          <w:b/>
          <w:color w:val="000000" w:themeColor="text1"/>
          <w:sz w:val="28"/>
          <w:lang w:val="en-US"/>
        </w:rPr>
      </w:pPr>
      <w:r>
        <w:rPr>
          <w:rFonts w:ascii="Arial Narrow" w:hAnsi="Arial Narrow"/>
          <w:b/>
          <w:color w:val="000000" w:themeColor="text1"/>
          <w:sz w:val="28"/>
          <w:lang w:val="en-US"/>
        </w:rPr>
        <w:t>Temperature</w:t>
      </w:r>
      <w:r w:rsidR="00EC48F0">
        <w:rPr>
          <w:rFonts w:ascii="Arial Narrow" w:hAnsi="Arial Narrow"/>
          <w:b/>
          <w:color w:val="000000" w:themeColor="text1"/>
          <w:sz w:val="28"/>
          <w:lang w:val="en-US"/>
        </w:rPr>
        <w:t xml:space="preserve"> sensor for automotive applications now available</w:t>
      </w:r>
    </w:p>
    <w:p w14:paraId="55938835" w14:textId="77777777" w:rsidR="0000202A" w:rsidRPr="00E30AC3" w:rsidRDefault="0000202A" w:rsidP="00EE35C5">
      <w:pPr>
        <w:jc w:val="both"/>
        <w:rPr>
          <w:rFonts w:ascii="Arial Narrow" w:hAnsi="Arial Narrow"/>
          <w:b/>
          <w:sz w:val="22"/>
          <w:lang w:val="en-US"/>
        </w:rPr>
      </w:pPr>
    </w:p>
    <w:p w14:paraId="2AD9FB97" w14:textId="77777777" w:rsidR="00DD6BAF" w:rsidRPr="00F94862" w:rsidRDefault="00DD6BAF" w:rsidP="00DD6BAF">
      <w:pPr>
        <w:jc w:val="both"/>
        <w:rPr>
          <w:rFonts w:ascii="Arial Narrow" w:hAnsi="Arial Narrow"/>
          <w:b/>
          <w:sz w:val="22"/>
          <w:szCs w:val="22"/>
          <w:lang w:val="en-US"/>
        </w:rPr>
      </w:pPr>
      <w:r>
        <w:rPr>
          <w:rFonts w:ascii="Arial Narrow" w:hAnsi="Arial Narrow"/>
          <w:b/>
          <w:sz w:val="22"/>
          <w:szCs w:val="22"/>
          <w:lang w:val="en-US"/>
        </w:rPr>
        <w:t>Sensirion announces the STS4xA, a highly reliable digital temperature sensor series specifically designed for automotive applications. The sensor platform supports automated optical inspection and comes with an advanced on-board diagnosis system.</w:t>
      </w:r>
    </w:p>
    <w:p w14:paraId="079588CE" w14:textId="77777777" w:rsidR="00DD6BAF" w:rsidRPr="00F94862" w:rsidRDefault="00DD6BAF" w:rsidP="00DD6BAF">
      <w:pPr>
        <w:jc w:val="both"/>
        <w:rPr>
          <w:rFonts w:ascii="Arial Narrow" w:hAnsi="Arial Narrow"/>
          <w:b/>
          <w:sz w:val="22"/>
          <w:szCs w:val="22"/>
          <w:lang w:val="en-US"/>
        </w:rPr>
      </w:pPr>
    </w:p>
    <w:p w14:paraId="0EADFC1D" w14:textId="04CE2478" w:rsidR="00DD6BAF" w:rsidRDefault="00DD6BAF" w:rsidP="00DD6BAF">
      <w:pPr>
        <w:jc w:val="both"/>
        <w:rPr>
          <w:rFonts w:ascii="Arial Narrow" w:hAnsi="Arial Narrow"/>
          <w:sz w:val="20"/>
          <w:szCs w:val="20"/>
          <w:lang w:val="en-US"/>
        </w:rPr>
      </w:pPr>
      <w:proofErr w:type="spellStart"/>
      <w:r w:rsidRPr="1B3469CD">
        <w:rPr>
          <w:rFonts w:ascii="Arial Narrow" w:hAnsi="Arial Narrow"/>
          <w:sz w:val="20"/>
          <w:szCs w:val="20"/>
          <w:lang w:val="en-US"/>
        </w:rPr>
        <w:t>St</w:t>
      </w:r>
      <w:r>
        <w:rPr>
          <w:rFonts w:ascii="Arial Narrow" w:hAnsi="Arial Narrow"/>
          <w:sz w:val="20"/>
          <w:szCs w:val="20"/>
          <w:lang w:val="en-US"/>
        </w:rPr>
        <w:t>ä</w:t>
      </w:r>
      <w:r w:rsidRPr="1B3469CD">
        <w:rPr>
          <w:rFonts w:ascii="Arial Narrow" w:hAnsi="Arial Narrow"/>
          <w:sz w:val="20"/>
          <w:szCs w:val="20"/>
          <w:lang w:val="en-US"/>
        </w:rPr>
        <w:t>fa</w:t>
      </w:r>
      <w:proofErr w:type="spellEnd"/>
      <w:r w:rsidRPr="1B3469CD">
        <w:rPr>
          <w:rFonts w:ascii="Arial Narrow" w:hAnsi="Arial Narrow"/>
          <w:sz w:val="20"/>
          <w:szCs w:val="20"/>
          <w:lang w:val="en-US"/>
        </w:rPr>
        <w:t xml:space="preserve">, Switzerland – Sensirion is adding the digital automotive sensor STS4xA to its wide range of temperature sensors. The STS4xA series currently consists of two versions: STS41A-AD1B and STS41A-AW1B, with the latter offering optional wettable flank packaging to support automated optical inspection (AOI). Moreover, the integrated on-chip heater enables advanced on-board diagnosis (OBD), </w:t>
      </w:r>
      <w:r>
        <w:rPr>
          <w:rFonts w:ascii="Arial Narrow" w:hAnsi="Arial Narrow"/>
          <w:sz w:val="20"/>
          <w:szCs w:val="20"/>
          <w:lang w:val="en-US"/>
        </w:rPr>
        <w:t>making it possible to perform</w:t>
      </w:r>
      <w:r w:rsidRPr="1B3469CD">
        <w:rPr>
          <w:rFonts w:ascii="Arial Narrow" w:hAnsi="Arial Narrow"/>
          <w:sz w:val="20"/>
          <w:szCs w:val="20"/>
          <w:lang w:val="en-US"/>
        </w:rPr>
        <w:t xml:space="preserve"> </w:t>
      </w:r>
      <w:r>
        <w:rPr>
          <w:rFonts w:ascii="Arial Narrow" w:hAnsi="Arial Narrow"/>
          <w:sz w:val="20"/>
          <w:szCs w:val="20"/>
          <w:lang w:val="en-US"/>
        </w:rPr>
        <w:t xml:space="preserve">a </w:t>
      </w:r>
      <w:r w:rsidRPr="1B3469CD">
        <w:rPr>
          <w:rFonts w:ascii="Arial Narrow" w:hAnsi="Arial Narrow"/>
          <w:sz w:val="20"/>
          <w:szCs w:val="20"/>
          <w:lang w:val="en-US"/>
        </w:rPr>
        <w:t>functionality and plausibility diagnosis instead of simple presence checks.</w:t>
      </w:r>
    </w:p>
    <w:p w14:paraId="7359C743" w14:textId="563E53F8" w:rsidR="00DD6BAF" w:rsidRDefault="00DD6BAF" w:rsidP="00DD6BAF">
      <w:pPr>
        <w:jc w:val="both"/>
        <w:rPr>
          <w:rFonts w:ascii="Arial Narrow" w:hAnsi="Arial Narrow"/>
          <w:sz w:val="20"/>
          <w:szCs w:val="20"/>
          <w:lang w:val="en-US"/>
        </w:rPr>
      </w:pPr>
    </w:p>
    <w:p w14:paraId="30282A09" w14:textId="083B6C65" w:rsidR="00DD6BAF" w:rsidRDefault="00DD6BAF" w:rsidP="00DD6BAF">
      <w:pPr>
        <w:jc w:val="both"/>
        <w:rPr>
          <w:rFonts w:ascii="Arial Narrow" w:hAnsi="Arial Narrow"/>
          <w:sz w:val="20"/>
          <w:szCs w:val="20"/>
          <w:lang w:val="en-US"/>
        </w:rPr>
      </w:pPr>
      <w:r>
        <w:rPr>
          <w:rFonts w:ascii="Arial Narrow" w:hAnsi="Arial Narrow"/>
          <w:sz w:val="20"/>
          <w:szCs w:val="20"/>
          <w:lang w:val="en-US"/>
        </w:rPr>
        <w:t xml:space="preserve">“The expansion of our next-generation temperature sensor series means more opportunities for our customers to benefit from high precision and reliability in automotive applications. Our STS4xA temperature sensor builds on the established foundation of the STS4x sensor family, delivering a wide supply voltage range and low current consumption while maintaining top performance”, </w:t>
      </w:r>
      <w:r w:rsidRPr="005B14E0">
        <w:rPr>
          <w:rFonts w:ascii="Arial Narrow" w:hAnsi="Arial Narrow"/>
          <w:sz w:val="20"/>
          <w:szCs w:val="20"/>
          <w:lang w:val="en-US"/>
        </w:rPr>
        <w:t>says Matthias Scharfe, Product Manager</w:t>
      </w:r>
      <w:r>
        <w:rPr>
          <w:rFonts w:ascii="Arial Narrow" w:hAnsi="Arial Narrow"/>
          <w:sz w:val="20"/>
          <w:szCs w:val="20"/>
          <w:lang w:val="en-US"/>
        </w:rPr>
        <w:t xml:space="preserve"> for</w:t>
      </w:r>
      <w:r w:rsidRPr="005B14E0">
        <w:rPr>
          <w:rFonts w:ascii="Arial Narrow" w:hAnsi="Arial Narrow"/>
          <w:sz w:val="20"/>
          <w:szCs w:val="20"/>
          <w:lang w:val="en-US"/>
        </w:rPr>
        <w:t xml:space="preserve"> Humidity and Temperature Sensors at Sensirion.</w:t>
      </w:r>
    </w:p>
    <w:p w14:paraId="43AD9DA1" w14:textId="77777777" w:rsidR="00DD6BAF" w:rsidRDefault="00DD6BAF" w:rsidP="00DD6BAF">
      <w:pPr>
        <w:jc w:val="both"/>
        <w:rPr>
          <w:rFonts w:ascii="Arial Narrow" w:hAnsi="Arial Narrow"/>
          <w:sz w:val="20"/>
          <w:szCs w:val="20"/>
          <w:lang w:val="en-US"/>
        </w:rPr>
      </w:pPr>
    </w:p>
    <w:p w14:paraId="7685130F" w14:textId="18F1B61D" w:rsidR="00DD6BAF" w:rsidRPr="00366CA8" w:rsidRDefault="00DD6BAF" w:rsidP="00DD6BAF">
      <w:pPr>
        <w:jc w:val="both"/>
        <w:rPr>
          <w:rFonts w:ascii="Arial Narrow" w:hAnsi="Arial Narrow"/>
          <w:sz w:val="20"/>
          <w:szCs w:val="20"/>
          <w:lang w:val="en-US"/>
        </w:rPr>
      </w:pPr>
      <w:r w:rsidRPr="61AD35D8">
        <w:rPr>
          <w:rFonts w:ascii="Arial Narrow" w:hAnsi="Arial Narrow"/>
          <w:sz w:val="20"/>
          <w:szCs w:val="20"/>
          <w:lang w:val="en-US"/>
        </w:rPr>
        <w:t xml:space="preserve">The sensor platform is based on </w:t>
      </w:r>
      <w:proofErr w:type="spellStart"/>
      <w:r w:rsidRPr="61AD35D8">
        <w:rPr>
          <w:rFonts w:ascii="Arial Narrow" w:hAnsi="Arial Narrow"/>
          <w:sz w:val="20"/>
          <w:szCs w:val="20"/>
          <w:lang w:val="en-US"/>
        </w:rPr>
        <w:t>Sensirion’s</w:t>
      </w:r>
      <w:proofErr w:type="spellEnd"/>
      <w:r w:rsidRPr="61AD35D8">
        <w:rPr>
          <w:rFonts w:ascii="Arial Narrow" w:hAnsi="Arial Narrow"/>
          <w:sz w:val="20"/>
          <w:szCs w:val="20"/>
          <w:lang w:val="en-US"/>
        </w:rPr>
        <w:t xml:space="preserve"> </w:t>
      </w:r>
      <w:proofErr w:type="spellStart"/>
      <w:r w:rsidRPr="61AD35D8">
        <w:rPr>
          <w:rFonts w:ascii="Arial Narrow" w:hAnsi="Arial Narrow"/>
          <w:sz w:val="20"/>
          <w:szCs w:val="20"/>
          <w:lang w:val="en-US"/>
        </w:rPr>
        <w:t>CMO</w:t>
      </w:r>
      <w:r w:rsidRPr="61AD35D8">
        <w:rPr>
          <w:rFonts w:ascii="Arial Narrow" w:eastAsia="Arial Narrow" w:hAnsi="Arial Narrow" w:cs="Arial Narrow"/>
          <w:sz w:val="20"/>
          <w:szCs w:val="20"/>
          <w:lang w:val="en-US"/>
        </w:rPr>
        <w:t>Sens</w:t>
      </w:r>
      <w:proofErr w:type="spellEnd"/>
      <w:r w:rsidRPr="61AD35D8">
        <w:rPr>
          <w:rFonts w:ascii="Arial Narrow" w:eastAsia="Arial Narrow" w:hAnsi="Arial Narrow" w:cs="Arial Narrow"/>
          <w:sz w:val="20"/>
          <w:szCs w:val="20"/>
          <w:lang w:val="en-US"/>
        </w:rPr>
        <w:t xml:space="preserve">® Technology and draws on </w:t>
      </w:r>
      <w:proofErr w:type="spellStart"/>
      <w:r w:rsidRPr="61AD35D8">
        <w:rPr>
          <w:rFonts w:ascii="Arial Narrow" w:eastAsia="Arial Narrow" w:hAnsi="Arial Narrow" w:cs="Arial Narrow"/>
          <w:sz w:val="20"/>
          <w:szCs w:val="20"/>
          <w:lang w:val="en-US"/>
        </w:rPr>
        <w:t>Sensirion’s</w:t>
      </w:r>
      <w:proofErr w:type="spellEnd"/>
      <w:r w:rsidRPr="61AD35D8">
        <w:rPr>
          <w:rFonts w:ascii="Arial Narrow" w:eastAsia="Arial Narrow" w:hAnsi="Arial Narrow" w:cs="Arial Narrow"/>
          <w:sz w:val="20"/>
          <w:szCs w:val="20"/>
          <w:lang w:val="en-US"/>
        </w:rPr>
        <w:t xml:space="preserve"> extensive experience in temperature sensing, thus benefiting from the company’s well-established engin</w:t>
      </w:r>
      <w:r w:rsidRPr="61AD35D8">
        <w:rPr>
          <w:rFonts w:ascii="Arial Narrow" w:hAnsi="Arial Narrow"/>
          <w:sz w:val="20"/>
          <w:szCs w:val="20"/>
          <w:lang w:val="en-US"/>
        </w:rPr>
        <w:t xml:space="preserve">eering expertise. The cost-efficient STS4xA features </w:t>
      </w:r>
      <w:proofErr w:type="gramStart"/>
      <w:r w:rsidRPr="61AD35D8">
        <w:rPr>
          <w:rFonts w:ascii="Arial Narrow" w:hAnsi="Arial Narrow"/>
          <w:sz w:val="20"/>
          <w:szCs w:val="20"/>
          <w:lang w:val="en-US"/>
        </w:rPr>
        <w:t>an</w:t>
      </w:r>
      <w:proofErr w:type="gramEnd"/>
      <w:r w:rsidRPr="61AD35D8">
        <w:rPr>
          <w:rFonts w:ascii="Arial Narrow" w:hAnsi="Arial Narrow"/>
          <w:sz w:val="20"/>
          <w:szCs w:val="20"/>
          <w:lang w:val="en-US"/>
        </w:rPr>
        <w:t xml:space="preserve"> I²C interface and provides a wide supply voltage range. Thanks to its small size and four-pin dual-flat no-leads (DFN) package, the STS4xA can easily be integrated into a variety of automotive applications. Moreover, it meets relevant industry standards, such as 85 °C/85 % RH accelerated life tests.</w:t>
      </w:r>
    </w:p>
    <w:p w14:paraId="6A392407" w14:textId="77777777" w:rsidR="00DD6BAF" w:rsidRPr="00CC3393" w:rsidRDefault="00DD6BAF" w:rsidP="00DD6BAF">
      <w:pPr>
        <w:jc w:val="both"/>
        <w:rPr>
          <w:rFonts w:ascii="Arial Narrow" w:hAnsi="Arial Narrow"/>
          <w:sz w:val="20"/>
          <w:szCs w:val="20"/>
          <w:lang w:val="en-US"/>
        </w:rPr>
      </w:pPr>
    </w:p>
    <w:p w14:paraId="3B472170" w14:textId="32DA9410" w:rsidR="00864076" w:rsidRDefault="00864076" w:rsidP="00DD6BAF">
      <w:pPr>
        <w:jc w:val="both"/>
        <w:rPr>
          <w:rFonts w:ascii="Arial Narrow" w:hAnsi="Arial Narrow"/>
          <w:sz w:val="20"/>
          <w:szCs w:val="20"/>
          <w:lang w:val="en-US"/>
        </w:rPr>
      </w:pPr>
    </w:p>
    <w:tbl>
      <w:tblPr>
        <w:tblStyle w:val="TableGrid"/>
        <w:tblW w:w="4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2410"/>
        <w:gridCol w:w="1920"/>
      </w:tblGrid>
      <w:tr w:rsidR="008D4CF2" w14:paraId="4017E3ED" w14:textId="350798B2" w:rsidTr="61AD35D8">
        <w:tc>
          <w:tcPr>
            <w:tcW w:w="2410" w:type="dxa"/>
            <w:shd w:val="clear" w:color="auto" w:fill="D9D9D9" w:themeFill="background1" w:themeFillShade="D9"/>
          </w:tcPr>
          <w:p w14:paraId="6D4B5B19" w14:textId="6CB8AF67" w:rsidR="008D4CF2" w:rsidRPr="00740F94" w:rsidRDefault="00DC0F8B" w:rsidP="00DD6BAF">
            <w:pPr>
              <w:jc w:val="both"/>
              <w:rPr>
                <w:rFonts w:ascii="Arial Narrow" w:hAnsi="Arial Narrow"/>
                <w:b/>
                <w:bCs/>
                <w:sz w:val="20"/>
                <w:szCs w:val="20"/>
                <w:lang w:val="en-US"/>
              </w:rPr>
            </w:pPr>
            <w:r>
              <w:rPr>
                <w:rFonts w:ascii="Arial Narrow" w:hAnsi="Arial Narrow"/>
                <w:b/>
                <w:bCs/>
                <w:sz w:val="20"/>
                <w:szCs w:val="20"/>
                <w:lang w:val="en-US"/>
              </w:rPr>
              <w:t>Specifications</w:t>
            </w:r>
          </w:p>
        </w:tc>
        <w:tc>
          <w:tcPr>
            <w:tcW w:w="1920" w:type="dxa"/>
            <w:shd w:val="clear" w:color="auto" w:fill="D9D9D9" w:themeFill="background1" w:themeFillShade="D9"/>
          </w:tcPr>
          <w:p w14:paraId="7F79AD6A" w14:textId="77777777" w:rsidR="008D4CF2" w:rsidRDefault="008D4CF2" w:rsidP="00DD6BAF">
            <w:pPr>
              <w:jc w:val="both"/>
              <w:rPr>
                <w:rFonts w:ascii="Arial Narrow" w:hAnsi="Arial Narrow"/>
                <w:sz w:val="20"/>
                <w:szCs w:val="20"/>
                <w:lang w:val="en-US"/>
              </w:rPr>
            </w:pPr>
          </w:p>
        </w:tc>
      </w:tr>
      <w:tr w:rsidR="008D4CF2" w14:paraId="29781372" w14:textId="10C40DB5" w:rsidTr="61AD35D8">
        <w:tc>
          <w:tcPr>
            <w:tcW w:w="2410" w:type="dxa"/>
            <w:shd w:val="clear" w:color="auto" w:fill="D9D9D9" w:themeFill="background1" w:themeFillShade="D9"/>
          </w:tcPr>
          <w:p w14:paraId="441FDEFD" w14:textId="392B1A0A" w:rsidR="008D4CF2" w:rsidRDefault="006800B9" w:rsidP="00955557">
            <w:pPr>
              <w:spacing w:line="276" w:lineRule="auto"/>
              <w:jc w:val="both"/>
              <w:rPr>
                <w:rFonts w:ascii="Arial Narrow" w:hAnsi="Arial Narrow"/>
                <w:sz w:val="20"/>
                <w:szCs w:val="20"/>
                <w:lang w:val="en-US"/>
              </w:rPr>
            </w:pPr>
            <w:r>
              <w:rPr>
                <w:rFonts w:ascii="Arial Narrow" w:hAnsi="Arial Narrow"/>
                <w:sz w:val="20"/>
                <w:szCs w:val="20"/>
                <w:lang w:val="en-US"/>
              </w:rPr>
              <w:t xml:space="preserve">Typ. </w:t>
            </w:r>
            <w:r w:rsidR="00DC0F8B">
              <w:rPr>
                <w:rFonts w:ascii="Arial Narrow" w:hAnsi="Arial Narrow"/>
                <w:sz w:val="20"/>
                <w:szCs w:val="20"/>
                <w:lang w:val="en-US"/>
              </w:rPr>
              <w:t>T</w:t>
            </w:r>
            <w:r>
              <w:rPr>
                <w:rFonts w:ascii="Arial Narrow" w:hAnsi="Arial Narrow"/>
                <w:sz w:val="20"/>
                <w:szCs w:val="20"/>
                <w:lang w:val="en-US"/>
              </w:rPr>
              <w:t>emperature</w:t>
            </w:r>
            <w:r w:rsidR="00DC0F8B">
              <w:rPr>
                <w:rFonts w:ascii="Arial Narrow" w:hAnsi="Arial Narrow"/>
                <w:sz w:val="20"/>
                <w:szCs w:val="20"/>
                <w:lang w:val="en-US"/>
              </w:rPr>
              <w:t xml:space="preserve"> accuracy</w:t>
            </w:r>
          </w:p>
        </w:tc>
        <w:tc>
          <w:tcPr>
            <w:tcW w:w="1920" w:type="dxa"/>
            <w:shd w:val="clear" w:color="auto" w:fill="D9D9D9" w:themeFill="background1" w:themeFillShade="D9"/>
          </w:tcPr>
          <w:p w14:paraId="4C4EA089" w14:textId="161FCADC" w:rsidR="008D4CF2" w:rsidRDefault="00DC0F8B" w:rsidP="00955557">
            <w:pPr>
              <w:spacing w:line="276" w:lineRule="auto"/>
              <w:jc w:val="both"/>
              <w:rPr>
                <w:rFonts w:ascii="Arial Narrow" w:hAnsi="Arial Narrow"/>
                <w:sz w:val="20"/>
                <w:szCs w:val="20"/>
                <w:lang w:val="en-US"/>
              </w:rPr>
            </w:pPr>
            <w:r>
              <w:rPr>
                <w:rFonts w:ascii="Arial Narrow" w:hAnsi="Arial Narrow"/>
                <w:sz w:val="20"/>
                <w:szCs w:val="20"/>
                <w:lang w:val="en-US"/>
              </w:rPr>
              <w:t>0.3</w:t>
            </w:r>
            <w:r w:rsidR="00046834">
              <w:rPr>
                <w:rFonts w:ascii="Arial Narrow" w:hAnsi="Arial Narrow"/>
                <w:sz w:val="20"/>
                <w:szCs w:val="20"/>
                <w:lang w:val="en-US"/>
              </w:rPr>
              <w:t xml:space="preserve"> </w:t>
            </w:r>
            <w:r w:rsidR="00046834" w:rsidRPr="00046834">
              <w:rPr>
                <w:rFonts w:ascii="Arial Narrow" w:hAnsi="Arial Narrow"/>
                <w:sz w:val="20"/>
                <w:szCs w:val="20"/>
                <w:lang w:val="en-US"/>
              </w:rPr>
              <w:t>°C</w:t>
            </w:r>
          </w:p>
        </w:tc>
      </w:tr>
      <w:tr w:rsidR="008D4CF2" w14:paraId="76519E63" w14:textId="07ADF7B5" w:rsidTr="61AD35D8">
        <w:tc>
          <w:tcPr>
            <w:tcW w:w="2410" w:type="dxa"/>
            <w:shd w:val="clear" w:color="auto" w:fill="D9D9D9" w:themeFill="background1" w:themeFillShade="D9"/>
          </w:tcPr>
          <w:p w14:paraId="6F8FC3DA" w14:textId="16B78475" w:rsidR="008D4CF2" w:rsidRDefault="00046834" w:rsidP="00955557">
            <w:pPr>
              <w:spacing w:line="276" w:lineRule="auto"/>
              <w:jc w:val="both"/>
              <w:rPr>
                <w:rFonts w:ascii="Arial Narrow" w:hAnsi="Arial Narrow"/>
                <w:sz w:val="20"/>
                <w:szCs w:val="20"/>
                <w:lang w:val="en-US"/>
              </w:rPr>
            </w:pPr>
            <w:r>
              <w:rPr>
                <w:rFonts w:ascii="Arial Narrow" w:hAnsi="Arial Narrow"/>
                <w:sz w:val="20"/>
                <w:szCs w:val="20"/>
                <w:lang w:val="en-US"/>
              </w:rPr>
              <w:t>Operating temperature range</w:t>
            </w:r>
          </w:p>
        </w:tc>
        <w:tc>
          <w:tcPr>
            <w:tcW w:w="1920" w:type="dxa"/>
            <w:shd w:val="clear" w:color="auto" w:fill="D9D9D9" w:themeFill="background1" w:themeFillShade="D9"/>
          </w:tcPr>
          <w:p w14:paraId="380484DD" w14:textId="1CE10CE8" w:rsidR="008D4CF2" w:rsidRDefault="00E82E8A" w:rsidP="00955557">
            <w:pPr>
              <w:spacing w:line="276" w:lineRule="auto"/>
              <w:jc w:val="both"/>
              <w:rPr>
                <w:rFonts w:ascii="Arial Narrow" w:hAnsi="Arial Narrow"/>
                <w:sz w:val="20"/>
                <w:szCs w:val="20"/>
                <w:lang w:val="en-US"/>
              </w:rPr>
            </w:pPr>
            <w:r w:rsidRPr="00E82E8A">
              <w:rPr>
                <w:rFonts w:ascii="Arial Narrow" w:hAnsi="Arial Narrow"/>
                <w:sz w:val="20"/>
                <w:szCs w:val="20"/>
                <w:lang w:val="en-US"/>
              </w:rPr>
              <w:t>-40 - 125 °C</w:t>
            </w:r>
          </w:p>
        </w:tc>
      </w:tr>
      <w:tr w:rsidR="008D4CF2" w14:paraId="6AD2AAB0" w14:textId="5FBFF168" w:rsidTr="61AD35D8">
        <w:tc>
          <w:tcPr>
            <w:tcW w:w="2410" w:type="dxa"/>
            <w:shd w:val="clear" w:color="auto" w:fill="D9D9D9" w:themeFill="background1" w:themeFillShade="D9"/>
          </w:tcPr>
          <w:p w14:paraId="343635E0" w14:textId="7384FFDA" w:rsidR="008D4CF2" w:rsidRDefault="00E82E8A" w:rsidP="00955557">
            <w:pPr>
              <w:spacing w:line="276" w:lineRule="auto"/>
              <w:jc w:val="both"/>
              <w:rPr>
                <w:rFonts w:ascii="Arial Narrow" w:hAnsi="Arial Narrow"/>
                <w:sz w:val="20"/>
                <w:szCs w:val="20"/>
                <w:lang w:val="en-US"/>
              </w:rPr>
            </w:pPr>
            <w:r>
              <w:rPr>
                <w:rFonts w:ascii="Arial Narrow" w:hAnsi="Arial Narrow"/>
                <w:sz w:val="20"/>
                <w:szCs w:val="20"/>
                <w:lang w:val="en-US"/>
              </w:rPr>
              <w:t xml:space="preserve">Response time </w:t>
            </w:r>
            <w:r w:rsidR="004655CA" w:rsidRPr="004655CA">
              <w:rPr>
                <w:rFonts w:ascii="Arial Narrow" w:hAnsi="Arial Narrow"/>
                <w:sz w:val="20"/>
                <w:szCs w:val="20"/>
                <w:lang w:val="en-US"/>
              </w:rPr>
              <w:t>(τ63%)</w:t>
            </w:r>
          </w:p>
        </w:tc>
        <w:tc>
          <w:tcPr>
            <w:tcW w:w="1920" w:type="dxa"/>
            <w:shd w:val="clear" w:color="auto" w:fill="D9D9D9" w:themeFill="background1" w:themeFillShade="D9"/>
          </w:tcPr>
          <w:p w14:paraId="619D00BD" w14:textId="7B6EC3AA" w:rsidR="008D4CF2" w:rsidRDefault="004655CA" w:rsidP="00955557">
            <w:pPr>
              <w:spacing w:line="276" w:lineRule="auto"/>
              <w:jc w:val="both"/>
              <w:rPr>
                <w:rFonts w:ascii="Arial Narrow" w:hAnsi="Arial Narrow"/>
                <w:sz w:val="20"/>
                <w:szCs w:val="20"/>
                <w:lang w:val="en-US"/>
              </w:rPr>
            </w:pPr>
            <w:r>
              <w:rPr>
                <w:rFonts w:ascii="Arial Narrow" w:hAnsi="Arial Narrow"/>
                <w:sz w:val="20"/>
                <w:szCs w:val="20"/>
                <w:lang w:val="en-US"/>
              </w:rPr>
              <w:t>2 s</w:t>
            </w:r>
          </w:p>
        </w:tc>
      </w:tr>
      <w:tr w:rsidR="008D4CF2" w14:paraId="1D10FFEA" w14:textId="440C9DDC" w:rsidTr="61AD35D8">
        <w:tc>
          <w:tcPr>
            <w:tcW w:w="2410" w:type="dxa"/>
            <w:shd w:val="clear" w:color="auto" w:fill="D9D9D9" w:themeFill="background1" w:themeFillShade="D9"/>
          </w:tcPr>
          <w:p w14:paraId="2EEB194D" w14:textId="4D26FAB0" w:rsidR="008D4CF2" w:rsidRDefault="004655CA" w:rsidP="00955557">
            <w:pPr>
              <w:spacing w:line="276" w:lineRule="auto"/>
              <w:jc w:val="both"/>
              <w:rPr>
                <w:rFonts w:ascii="Arial Narrow" w:hAnsi="Arial Narrow"/>
                <w:sz w:val="20"/>
                <w:szCs w:val="20"/>
                <w:lang w:val="en-US"/>
              </w:rPr>
            </w:pPr>
            <w:r>
              <w:rPr>
                <w:rFonts w:ascii="Arial Narrow" w:hAnsi="Arial Narrow"/>
                <w:sz w:val="20"/>
                <w:szCs w:val="20"/>
                <w:lang w:val="en-US"/>
              </w:rPr>
              <w:t>Supply voltage</w:t>
            </w:r>
          </w:p>
        </w:tc>
        <w:tc>
          <w:tcPr>
            <w:tcW w:w="1920" w:type="dxa"/>
            <w:shd w:val="clear" w:color="auto" w:fill="D9D9D9" w:themeFill="background1" w:themeFillShade="D9"/>
          </w:tcPr>
          <w:p w14:paraId="3310CACD" w14:textId="3D53E42A" w:rsidR="008D4CF2" w:rsidRDefault="220FDABF" w:rsidP="00955557">
            <w:pPr>
              <w:spacing w:line="276" w:lineRule="auto"/>
              <w:jc w:val="both"/>
              <w:rPr>
                <w:rFonts w:ascii="Arial Narrow" w:hAnsi="Arial Narrow"/>
                <w:sz w:val="20"/>
                <w:szCs w:val="20"/>
                <w:lang w:val="en-US"/>
              </w:rPr>
            </w:pPr>
            <w:r w:rsidRPr="61AD35D8">
              <w:rPr>
                <w:rFonts w:ascii="Arial Narrow" w:hAnsi="Arial Narrow"/>
                <w:sz w:val="20"/>
                <w:szCs w:val="20"/>
                <w:lang w:val="en-US"/>
              </w:rPr>
              <w:t>2.3 – 5.5</w:t>
            </w:r>
            <w:r w:rsidR="7B86E258" w:rsidRPr="61AD35D8">
              <w:rPr>
                <w:rFonts w:ascii="Arial Narrow" w:hAnsi="Arial Narrow"/>
                <w:sz w:val="20"/>
                <w:szCs w:val="20"/>
                <w:lang w:val="en-US"/>
              </w:rPr>
              <w:t xml:space="preserve"> V</w:t>
            </w:r>
          </w:p>
        </w:tc>
      </w:tr>
      <w:tr w:rsidR="008D4CF2" w14:paraId="7A1300BD" w14:textId="34A41E38" w:rsidTr="61AD35D8">
        <w:tc>
          <w:tcPr>
            <w:tcW w:w="2410" w:type="dxa"/>
            <w:shd w:val="clear" w:color="auto" w:fill="D9D9D9" w:themeFill="background1" w:themeFillShade="D9"/>
          </w:tcPr>
          <w:p w14:paraId="30367845" w14:textId="781196ED" w:rsidR="008D4CF2" w:rsidRDefault="000C49F9" w:rsidP="00955557">
            <w:pPr>
              <w:spacing w:line="276" w:lineRule="auto"/>
              <w:jc w:val="both"/>
              <w:rPr>
                <w:rFonts w:ascii="Arial Narrow" w:hAnsi="Arial Narrow"/>
                <w:sz w:val="20"/>
                <w:szCs w:val="20"/>
                <w:lang w:val="en-US"/>
              </w:rPr>
            </w:pPr>
            <w:r>
              <w:rPr>
                <w:rFonts w:ascii="Arial Narrow" w:hAnsi="Arial Narrow"/>
                <w:sz w:val="20"/>
                <w:szCs w:val="20"/>
                <w:lang w:val="en-US"/>
              </w:rPr>
              <w:t>Package size</w:t>
            </w:r>
          </w:p>
        </w:tc>
        <w:tc>
          <w:tcPr>
            <w:tcW w:w="1920" w:type="dxa"/>
            <w:shd w:val="clear" w:color="auto" w:fill="D9D9D9" w:themeFill="background1" w:themeFillShade="D9"/>
          </w:tcPr>
          <w:p w14:paraId="17282B4E" w14:textId="2A567C63" w:rsidR="008D4CF2" w:rsidRDefault="6882D507" w:rsidP="00955557">
            <w:pPr>
              <w:spacing w:line="276" w:lineRule="auto"/>
              <w:jc w:val="both"/>
              <w:rPr>
                <w:rFonts w:ascii="Arial Narrow" w:hAnsi="Arial Narrow"/>
                <w:sz w:val="20"/>
                <w:szCs w:val="20"/>
                <w:lang w:val="en-US"/>
              </w:rPr>
            </w:pPr>
            <w:r w:rsidRPr="61AD35D8">
              <w:rPr>
                <w:rFonts w:ascii="Arial Narrow" w:hAnsi="Arial Narrow"/>
                <w:sz w:val="20"/>
                <w:szCs w:val="20"/>
                <w:lang w:val="en-US"/>
              </w:rPr>
              <w:t>1.5 x 1.5 x 0.5</w:t>
            </w:r>
            <w:r w:rsidR="7FB539BB" w:rsidRPr="61AD35D8">
              <w:rPr>
                <w:rFonts w:ascii="Arial Narrow" w:hAnsi="Arial Narrow"/>
                <w:sz w:val="20"/>
                <w:szCs w:val="20"/>
                <w:lang w:val="en-US"/>
              </w:rPr>
              <w:t xml:space="preserve"> mm</w:t>
            </w:r>
            <w:r w:rsidR="7FB539BB" w:rsidRPr="61AD35D8">
              <w:rPr>
                <w:rFonts w:ascii="Arial Narrow" w:hAnsi="Arial Narrow"/>
                <w:sz w:val="20"/>
                <w:szCs w:val="20"/>
                <w:vertAlign w:val="superscript"/>
                <w:lang w:val="en-US"/>
              </w:rPr>
              <w:t>3</w:t>
            </w:r>
          </w:p>
        </w:tc>
      </w:tr>
    </w:tbl>
    <w:p w14:paraId="066F0381" w14:textId="77777777" w:rsidR="00864076" w:rsidRDefault="00864076" w:rsidP="00DD6BAF">
      <w:pPr>
        <w:jc w:val="both"/>
        <w:rPr>
          <w:rFonts w:ascii="Arial Narrow" w:hAnsi="Arial Narrow"/>
          <w:sz w:val="20"/>
          <w:szCs w:val="20"/>
          <w:lang w:val="en-US"/>
        </w:rPr>
      </w:pPr>
    </w:p>
    <w:p w14:paraId="3A22A95C" w14:textId="77777777" w:rsidR="00301E30" w:rsidRPr="003876EC" w:rsidRDefault="00301E30" w:rsidP="00DD6BAF">
      <w:pPr>
        <w:jc w:val="both"/>
        <w:rPr>
          <w:rFonts w:ascii="Arial Narrow" w:hAnsi="Arial Narrow"/>
          <w:sz w:val="20"/>
          <w:szCs w:val="20"/>
          <w:lang w:val="en-US"/>
        </w:rPr>
      </w:pPr>
    </w:p>
    <w:p w14:paraId="4BB37DC4" w14:textId="77777777" w:rsidR="00DD6BAF" w:rsidRDefault="00DD6BAF" w:rsidP="00DD6BAF">
      <w:pPr>
        <w:autoSpaceDE w:val="0"/>
        <w:autoSpaceDN w:val="0"/>
        <w:adjustRightInd w:val="0"/>
        <w:jc w:val="both"/>
        <w:rPr>
          <w:rFonts w:ascii="Arial Narrow" w:hAnsi="Arial Narrow" w:cs="Arial Narrow"/>
          <w:color w:val="000000"/>
          <w:sz w:val="20"/>
          <w:szCs w:val="20"/>
          <w:lang w:val="en-US"/>
        </w:rPr>
      </w:pPr>
      <w:r>
        <w:rPr>
          <w:rFonts w:ascii="Arial Narrow" w:hAnsi="Arial Narrow" w:cs="Arial Narrow"/>
          <w:color w:val="000000"/>
          <w:sz w:val="20"/>
          <w:szCs w:val="20"/>
          <w:lang w:val="en-US"/>
        </w:rPr>
        <w:t xml:space="preserve">Find out more information about </w:t>
      </w:r>
      <w:proofErr w:type="spellStart"/>
      <w:r>
        <w:rPr>
          <w:rFonts w:ascii="Arial Narrow" w:hAnsi="Arial Narrow" w:cs="Arial Narrow"/>
          <w:color w:val="000000"/>
          <w:sz w:val="20"/>
          <w:szCs w:val="20"/>
          <w:lang w:val="en-US"/>
        </w:rPr>
        <w:t>Sensirion’s</w:t>
      </w:r>
      <w:proofErr w:type="spellEnd"/>
      <w:r>
        <w:rPr>
          <w:rFonts w:ascii="Arial Narrow" w:hAnsi="Arial Narrow" w:cs="Arial Narrow"/>
          <w:color w:val="000000"/>
          <w:sz w:val="20"/>
          <w:szCs w:val="20"/>
          <w:lang w:val="en-US"/>
        </w:rPr>
        <w:t xml:space="preserve"> STS4xA temperature sensor </w:t>
      </w:r>
      <w:hyperlink r:id="rId10" w:history="1">
        <w:r w:rsidRPr="00B15DAE">
          <w:rPr>
            <w:rStyle w:val="Hyperlink"/>
            <w:rFonts w:ascii="Arial Narrow" w:hAnsi="Arial Narrow" w:cs="Arial Narrow"/>
            <w:sz w:val="20"/>
            <w:szCs w:val="20"/>
            <w:lang w:val="en-US"/>
          </w:rPr>
          <w:t>here</w:t>
        </w:r>
      </w:hyperlink>
      <w:r>
        <w:rPr>
          <w:rFonts w:ascii="Arial Narrow" w:hAnsi="Arial Narrow" w:cs="Arial Narrow"/>
          <w:color w:val="000000"/>
          <w:sz w:val="20"/>
          <w:szCs w:val="20"/>
          <w:lang w:val="en-US"/>
        </w:rPr>
        <w:t>.</w:t>
      </w:r>
    </w:p>
    <w:p w14:paraId="4A46B11D" w14:textId="15057410" w:rsidR="00B15DAE" w:rsidRDefault="00B15DAE" w:rsidP="00EE35C5">
      <w:pPr>
        <w:autoSpaceDE w:val="0"/>
        <w:autoSpaceDN w:val="0"/>
        <w:adjustRightInd w:val="0"/>
        <w:jc w:val="both"/>
        <w:rPr>
          <w:rFonts w:ascii="Arial Narrow" w:hAnsi="Arial Narrow" w:cs="Arial Narrow"/>
          <w:color w:val="000000"/>
          <w:sz w:val="20"/>
          <w:szCs w:val="20"/>
          <w:lang w:val="en-US"/>
        </w:rPr>
      </w:pPr>
    </w:p>
    <w:p w14:paraId="0D424B14" w14:textId="77777777" w:rsidR="00B15DAE" w:rsidRPr="00E30AC3" w:rsidRDefault="00B15DAE" w:rsidP="00EE35C5">
      <w:pPr>
        <w:autoSpaceDE w:val="0"/>
        <w:autoSpaceDN w:val="0"/>
        <w:adjustRightInd w:val="0"/>
        <w:jc w:val="both"/>
        <w:rPr>
          <w:rFonts w:ascii="Arial Narrow" w:hAnsi="Arial Narrow" w:cs="Arial Narrow"/>
          <w:color w:val="000000"/>
          <w:sz w:val="20"/>
          <w:szCs w:val="20"/>
          <w:lang w:val="en-US"/>
        </w:rPr>
      </w:pPr>
    </w:p>
    <w:p w14:paraId="0D6DBE04" w14:textId="77777777" w:rsidR="006741A0" w:rsidRPr="00090B07" w:rsidRDefault="006741A0" w:rsidP="006741A0">
      <w:pPr>
        <w:pBdr>
          <w:top w:val="single" w:sz="4" w:space="5" w:color="auto"/>
        </w:pBdr>
        <w:spacing w:after="120"/>
        <w:rPr>
          <w:rFonts w:ascii="Arial Narrow" w:hAnsi="Arial Narrow" w:cs="Arial"/>
          <w:b/>
          <w:color w:val="000000"/>
          <w:sz w:val="20"/>
          <w:szCs w:val="20"/>
          <w:lang w:val="en-US"/>
        </w:rPr>
      </w:pPr>
      <w:r w:rsidRPr="00090B07">
        <w:rPr>
          <w:rFonts w:ascii="Arial Narrow" w:hAnsi="Arial Narrow"/>
          <w:b/>
          <w:bCs/>
          <w:color w:val="000000"/>
          <w:sz w:val="20"/>
          <w:szCs w:val="20"/>
          <w:lang w:val="en-US"/>
        </w:rPr>
        <w:t>About Sensirion – Experts for Environmental and Flow Sensor Solutions</w:t>
      </w:r>
    </w:p>
    <w:p w14:paraId="6485FDF2" w14:textId="6ED143CC" w:rsidR="00EE35C5" w:rsidRPr="00090B07" w:rsidRDefault="00C50F03" w:rsidP="00EE35C5">
      <w:pPr>
        <w:rPr>
          <w:rFonts w:ascii="Arial Narrow" w:hAnsi="Arial Narrow" w:cs="SymbolMT"/>
          <w:color w:val="000000"/>
          <w:sz w:val="20"/>
          <w:szCs w:val="20"/>
          <w:lang w:val="en-US"/>
        </w:rPr>
      </w:pPr>
      <w:r w:rsidRPr="00090B07">
        <w:rPr>
          <w:rFonts w:ascii="Arial Narrow" w:hAnsi="Arial Narrow" w:cs="SymbolMT"/>
          <w:color w:val="000000"/>
          <w:sz w:val="20"/>
          <w:szCs w:val="20"/>
          <w:lang w:val="en-US"/>
        </w:rPr>
        <w:t xml:space="preserve">Sensirion is one of the world’s leading developers and manufacturers of sensors and sensor solutions that improve efficiency, health, </w:t>
      </w:r>
      <w:r w:rsidR="00E30AC3" w:rsidRPr="00090B07">
        <w:rPr>
          <w:rFonts w:ascii="Arial Narrow" w:hAnsi="Arial Narrow" w:cs="SymbolMT"/>
          <w:color w:val="000000"/>
          <w:sz w:val="20"/>
          <w:szCs w:val="20"/>
          <w:lang w:val="en-US"/>
        </w:rPr>
        <w:t>safety,</w:t>
      </w:r>
      <w:r w:rsidRPr="00090B07">
        <w:rPr>
          <w:rFonts w:ascii="Arial Narrow" w:hAnsi="Arial Narrow" w:cs="SymbolMT"/>
          <w:color w:val="000000"/>
          <w:sz w:val="20"/>
          <w:szCs w:val="20"/>
          <w:lang w:val="en-US"/>
        </w:rPr>
        <w:t xml:space="preserve"> and comfort. Founded in 1998, Sensirion now employs around 1</w:t>
      </w:r>
      <w:r w:rsidR="00E30AC3" w:rsidRPr="00090B07">
        <w:rPr>
          <w:rFonts w:ascii="Arial Narrow" w:hAnsi="Arial Narrow" w:cs="SymbolMT"/>
          <w:color w:val="000000"/>
          <w:sz w:val="20"/>
          <w:szCs w:val="20"/>
          <w:lang w:val="en-US"/>
        </w:rPr>
        <w:t>’</w:t>
      </w:r>
      <w:r w:rsidRPr="00090B07">
        <w:rPr>
          <w:rFonts w:ascii="Arial Narrow" w:hAnsi="Arial Narrow" w:cs="SymbolMT"/>
          <w:color w:val="000000"/>
          <w:sz w:val="20"/>
          <w:szCs w:val="20"/>
          <w:lang w:val="en-US"/>
        </w:rPr>
        <w:t xml:space="preserve">000 people at its headquarters in </w:t>
      </w:r>
      <w:proofErr w:type="spellStart"/>
      <w:r w:rsidRPr="00090B07">
        <w:rPr>
          <w:rFonts w:ascii="Arial Narrow" w:hAnsi="Arial Narrow" w:cs="SymbolMT"/>
          <w:color w:val="000000"/>
          <w:sz w:val="20"/>
          <w:szCs w:val="20"/>
          <w:lang w:val="en-US"/>
        </w:rPr>
        <w:t>Stäfa</w:t>
      </w:r>
      <w:proofErr w:type="spellEnd"/>
      <w:r w:rsidRPr="00090B07">
        <w:rPr>
          <w:rFonts w:ascii="Arial Narrow" w:hAnsi="Arial Narrow" w:cs="SymbolMT"/>
          <w:color w:val="000000"/>
          <w:sz w:val="20"/>
          <w:szCs w:val="20"/>
          <w:lang w:val="en-US"/>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036C107F" w14:textId="77777777" w:rsidR="00EE35C5" w:rsidRPr="00C50F03" w:rsidRDefault="00EE35C5" w:rsidP="00EE35C5">
      <w:pPr>
        <w:autoSpaceDE w:val="0"/>
        <w:autoSpaceDN w:val="0"/>
        <w:adjustRightInd w:val="0"/>
        <w:jc w:val="both"/>
        <w:rPr>
          <w:rFonts w:ascii="Arial Narrow" w:hAnsi="Arial Narrow" w:cs="Arial Narrow"/>
          <w:color w:val="000000"/>
          <w:sz w:val="20"/>
          <w:szCs w:val="20"/>
          <w:lang w:val="en-US"/>
        </w:rPr>
      </w:pPr>
    </w:p>
    <w:p w14:paraId="04FC24D1" w14:textId="2A770CCF" w:rsidR="00D87179" w:rsidRPr="00C50F03" w:rsidRDefault="00D87179">
      <w:pPr>
        <w:rPr>
          <w:rFonts w:ascii="Arial" w:hAnsi="Arial" w:cs="Arial"/>
          <w:b/>
          <w:bCs/>
          <w:lang w:val="en-US"/>
        </w:rPr>
      </w:pPr>
    </w:p>
    <w:sectPr w:rsidR="00D87179" w:rsidRPr="00C50F03">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767BE" w14:textId="77777777" w:rsidR="005E1F41" w:rsidRDefault="005E1F41" w:rsidP="00EE35C5">
      <w:r>
        <w:separator/>
      </w:r>
    </w:p>
  </w:endnote>
  <w:endnote w:type="continuationSeparator" w:id="0">
    <w:p w14:paraId="59F596E3" w14:textId="77777777" w:rsidR="005E1F41" w:rsidRDefault="005E1F41" w:rsidP="00EE35C5">
      <w:r>
        <w:continuationSeparator/>
      </w:r>
    </w:p>
  </w:endnote>
  <w:endnote w:type="continuationNotice" w:id="1">
    <w:p w14:paraId="70ACAAD5" w14:textId="77777777" w:rsidR="00146A3E" w:rsidRDefault="00146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A102A" w14:textId="77777777" w:rsidR="005E1F41" w:rsidRDefault="005E1F41" w:rsidP="00EE35C5">
      <w:r>
        <w:separator/>
      </w:r>
    </w:p>
  </w:footnote>
  <w:footnote w:type="continuationSeparator" w:id="0">
    <w:p w14:paraId="4DA27DFC" w14:textId="77777777" w:rsidR="005E1F41" w:rsidRDefault="005E1F41" w:rsidP="00EE35C5">
      <w:r>
        <w:continuationSeparator/>
      </w:r>
    </w:p>
  </w:footnote>
  <w:footnote w:type="continuationNotice" w:id="1">
    <w:p w14:paraId="623276FE" w14:textId="77777777" w:rsidR="00146A3E" w:rsidRDefault="00146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21314"/>
    <w:rsid w:val="00026D5D"/>
    <w:rsid w:val="00046834"/>
    <w:rsid w:val="00046B03"/>
    <w:rsid w:val="00090B07"/>
    <w:rsid w:val="000C1DAE"/>
    <w:rsid w:val="000C49F9"/>
    <w:rsid w:val="00146A3E"/>
    <w:rsid w:val="001A4669"/>
    <w:rsid w:val="001D072E"/>
    <w:rsid w:val="001D49E3"/>
    <w:rsid w:val="002277DE"/>
    <w:rsid w:val="00240F38"/>
    <w:rsid w:val="00252496"/>
    <w:rsid w:val="002656FB"/>
    <w:rsid w:val="00272A02"/>
    <w:rsid w:val="002B691B"/>
    <w:rsid w:val="002E1579"/>
    <w:rsid w:val="00301E30"/>
    <w:rsid w:val="00366CA8"/>
    <w:rsid w:val="003876EC"/>
    <w:rsid w:val="003A3C03"/>
    <w:rsid w:val="003C1208"/>
    <w:rsid w:val="00425A18"/>
    <w:rsid w:val="00464CF0"/>
    <w:rsid w:val="004655CA"/>
    <w:rsid w:val="004E12B3"/>
    <w:rsid w:val="004E5F8A"/>
    <w:rsid w:val="004F544A"/>
    <w:rsid w:val="004F70A6"/>
    <w:rsid w:val="00521861"/>
    <w:rsid w:val="005451A9"/>
    <w:rsid w:val="005B14E0"/>
    <w:rsid w:val="005E1F41"/>
    <w:rsid w:val="00617AC0"/>
    <w:rsid w:val="00643205"/>
    <w:rsid w:val="006741A0"/>
    <w:rsid w:val="006800B9"/>
    <w:rsid w:val="006A594E"/>
    <w:rsid w:val="006E30FC"/>
    <w:rsid w:val="00714EDF"/>
    <w:rsid w:val="00717F29"/>
    <w:rsid w:val="007316EA"/>
    <w:rsid w:val="00740F94"/>
    <w:rsid w:val="007A5EBE"/>
    <w:rsid w:val="007D3EFD"/>
    <w:rsid w:val="00806C94"/>
    <w:rsid w:val="00864076"/>
    <w:rsid w:val="00884DB5"/>
    <w:rsid w:val="008D4CF2"/>
    <w:rsid w:val="00955557"/>
    <w:rsid w:val="009A28DE"/>
    <w:rsid w:val="009B2E67"/>
    <w:rsid w:val="00A40BE2"/>
    <w:rsid w:val="00A54C7D"/>
    <w:rsid w:val="00A72B33"/>
    <w:rsid w:val="00A85421"/>
    <w:rsid w:val="00AF014C"/>
    <w:rsid w:val="00B15DAE"/>
    <w:rsid w:val="00B36086"/>
    <w:rsid w:val="00B42123"/>
    <w:rsid w:val="00B51BDA"/>
    <w:rsid w:val="00BB502A"/>
    <w:rsid w:val="00C44257"/>
    <w:rsid w:val="00C50F03"/>
    <w:rsid w:val="00CC3393"/>
    <w:rsid w:val="00D06822"/>
    <w:rsid w:val="00D13030"/>
    <w:rsid w:val="00D6689D"/>
    <w:rsid w:val="00D87179"/>
    <w:rsid w:val="00D9684F"/>
    <w:rsid w:val="00DC0F8B"/>
    <w:rsid w:val="00DD6BAF"/>
    <w:rsid w:val="00E30AC3"/>
    <w:rsid w:val="00E82E8A"/>
    <w:rsid w:val="00E836D2"/>
    <w:rsid w:val="00E8714E"/>
    <w:rsid w:val="00EC48F0"/>
    <w:rsid w:val="00EE35C5"/>
    <w:rsid w:val="00EF46FA"/>
    <w:rsid w:val="00F463B3"/>
    <w:rsid w:val="00F94862"/>
    <w:rsid w:val="00FA56D9"/>
    <w:rsid w:val="16D75AD8"/>
    <w:rsid w:val="1998996C"/>
    <w:rsid w:val="1B3469CD"/>
    <w:rsid w:val="220FDABF"/>
    <w:rsid w:val="5158E41C"/>
    <w:rsid w:val="55566BB7"/>
    <w:rsid w:val="55C89C69"/>
    <w:rsid w:val="57A2370C"/>
    <w:rsid w:val="61AD35D8"/>
    <w:rsid w:val="64C48213"/>
    <w:rsid w:val="663390B0"/>
    <w:rsid w:val="6882D507"/>
    <w:rsid w:val="68AC1DC9"/>
    <w:rsid w:val="7B86E258"/>
    <w:rsid w:val="7FB539BB"/>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paragraph" w:styleId="Heading1">
    <w:name w:val="heading 1"/>
    <w:basedOn w:val="Normal"/>
    <w:link w:val="Heading1Char"/>
    <w:uiPriority w:val="9"/>
    <w:qFormat/>
    <w:rsid w:val="00CC3393"/>
    <w:pPr>
      <w:spacing w:before="100" w:beforeAutospacing="1" w:after="100" w:afterAutospacing="1"/>
      <w:outlineLvl w:val="0"/>
    </w:pPr>
    <w:rPr>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paragraph" w:styleId="NormalWeb">
    <w:name w:val="Normal (Web)"/>
    <w:basedOn w:val="Normal"/>
    <w:uiPriority w:val="99"/>
    <w:semiHidden/>
    <w:unhideWhenUsed/>
    <w:rsid w:val="00CC3393"/>
    <w:pPr>
      <w:spacing w:before="100" w:beforeAutospacing="1" w:after="100" w:afterAutospacing="1"/>
    </w:pPr>
    <w:rPr>
      <w:lang w:eastAsia="zh-CN"/>
    </w:rPr>
  </w:style>
  <w:style w:type="character" w:customStyle="1" w:styleId="Heading1Char">
    <w:name w:val="Heading 1 Char"/>
    <w:basedOn w:val="DefaultParagraphFont"/>
    <w:link w:val="Heading1"/>
    <w:uiPriority w:val="9"/>
    <w:rsid w:val="00CC3393"/>
    <w:rPr>
      <w:rFonts w:ascii="Times New Roman" w:eastAsia="Times New Roman" w:hAnsi="Times New Roman" w:cs="Times New Roman"/>
      <w:b/>
      <w:bCs/>
      <w:kern w:val="36"/>
      <w:sz w:val="48"/>
      <w:szCs w:val="48"/>
      <w:lang w:eastAsia="zh-CN"/>
    </w:rPr>
  </w:style>
  <w:style w:type="character" w:styleId="Hyperlink">
    <w:name w:val="Hyperlink"/>
    <w:basedOn w:val="DefaultParagraphFont"/>
    <w:uiPriority w:val="99"/>
    <w:unhideWhenUsed/>
    <w:rsid w:val="00B15DAE"/>
    <w:rPr>
      <w:color w:val="0563C1" w:themeColor="hyperlink"/>
      <w:u w:val="single"/>
    </w:rPr>
  </w:style>
  <w:style w:type="character" w:styleId="UnresolvedMention">
    <w:name w:val="Unresolved Mention"/>
    <w:basedOn w:val="DefaultParagraphFont"/>
    <w:uiPriority w:val="99"/>
    <w:semiHidden/>
    <w:unhideWhenUsed/>
    <w:rsid w:val="00B15DAE"/>
    <w:rPr>
      <w:color w:val="605E5C"/>
      <w:shd w:val="clear" w:color="auto" w:fill="E1DFDD"/>
    </w:rPr>
  </w:style>
  <w:style w:type="table" w:styleId="TableGrid">
    <w:name w:val="Table Grid"/>
    <w:basedOn w:val="TableNormal"/>
    <w:uiPriority w:val="39"/>
    <w:rsid w:val="00864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965119">
      <w:bodyDiv w:val="1"/>
      <w:marLeft w:val="0"/>
      <w:marRight w:val="0"/>
      <w:marTop w:val="0"/>
      <w:marBottom w:val="0"/>
      <w:divBdr>
        <w:top w:val="none" w:sz="0" w:space="0" w:color="auto"/>
        <w:left w:val="none" w:sz="0" w:space="0" w:color="auto"/>
        <w:bottom w:val="none" w:sz="0" w:space="0" w:color="auto"/>
        <w:right w:val="none" w:sz="0" w:space="0" w:color="auto"/>
      </w:divBdr>
      <w:divsChild>
        <w:div w:id="993071959">
          <w:marLeft w:val="0"/>
          <w:marRight w:val="0"/>
          <w:marTop w:val="0"/>
          <w:marBottom w:val="0"/>
          <w:divBdr>
            <w:top w:val="none" w:sz="0" w:space="0" w:color="auto"/>
            <w:left w:val="none" w:sz="0" w:space="0" w:color="auto"/>
            <w:bottom w:val="none" w:sz="0" w:space="0" w:color="auto"/>
            <w:right w:val="none" w:sz="0" w:space="0" w:color="auto"/>
          </w:divBdr>
        </w:div>
        <w:div w:id="107548010">
          <w:marLeft w:val="0"/>
          <w:marRight w:val="0"/>
          <w:marTop w:val="0"/>
          <w:marBottom w:val="0"/>
          <w:divBdr>
            <w:top w:val="none" w:sz="0" w:space="0" w:color="auto"/>
            <w:left w:val="none" w:sz="0" w:space="0" w:color="auto"/>
            <w:bottom w:val="none" w:sz="0" w:space="0" w:color="auto"/>
            <w:right w:val="none" w:sz="0" w:space="0" w:color="auto"/>
          </w:divBdr>
        </w:div>
      </w:divsChild>
    </w:div>
    <w:div w:id="1657565046">
      <w:bodyDiv w:val="1"/>
      <w:marLeft w:val="0"/>
      <w:marRight w:val="0"/>
      <w:marTop w:val="0"/>
      <w:marBottom w:val="0"/>
      <w:divBdr>
        <w:top w:val="none" w:sz="0" w:space="0" w:color="auto"/>
        <w:left w:val="none" w:sz="0" w:space="0" w:color="auto"/>
        <w:bottom w:val="none" w:sz="0" w:space="0" w:color="auto"/>
        <w:right w:val="none" w:sz="0" w:space="0" w:color="auto"/>
      </w:divBdr>
    </w:div>
    <w:div w:id="166908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ensirion.com/products/catalog/?filter_series=6a84bb3b-00d4-41bf-81fd-4030196c51d1"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EEA8DE-B524-4281-858E-72973EEF9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0A0958CB-BADF-4A4F-B261-5D8B205AC7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2733</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Mariela Janjic</cp:lastModifiedBy>
  <cp:revision>2</cp:revision>
  <dcterms:created xsi:type="dcterms:W3CDTF">2022-08-31T13:03:00Z</dcterms:created>
  <dcterms:modified xsi:type="dcterms:W3CDTF">2022-08-31T13:03:00Z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