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3F624" w14:textId="77777777" w:rsidR="002C5349" w:rsidRPr="00F35D58" w:rsidRDefault="002C5349" w:rsidP="002C5349">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Medienmitteilung</w:t>
      </w:r>
    </w:p>
    <w:p w14:paraId="4DB6C202" w14:textId="6A415146" w:rsidR="002C5349" w:rsidRPr="00F35D58" w:rsidRDefault="00A4339F" w:rsidP="002C5349">
      <w:pPr>
        <w:pBdr>
          <w:bottom w:val="single" w:sz="4" w:space="1" w:color="auto"/>
        </w:pBdr>
        <w:autoSpaceDE w:val="0"/>
        <w:autoSpaceDN w:val="0"/>
        <w:adjustRightInd w:val="0"/>
        <w:rPr>
          <w:rFonts w:ascii="Arial Narrow" w:hAnsi="Arial Narrow" w:cs="SymbolMT"/>
          <w:color w:val="000000"/>
          <w:sz w:val="20"/>
          <w:szCs w:val="20"/>
        </w:rPr>
      </w:pPr>
      <w:r w:rsidRPr="00A4339F">
        <w:rPr>
          <w:rFonts w:ascii="Arial Narrow" w:hAnsi="Arial Narrow" w:cs="SymbolMT"/>
          <w:color w:val="000000"/>
          <w:sz w:val="20"/>
          <w:szCs w:val="20"/>
        </w:rPr>
        <w:t>1.</w:t>
      </w:r>
      <w:r w:rsidR="002C5349" w:rsidRPr="00A4339F">
        <w:rPr>
          <w:rFonts w:ascii="Arial Narrow" w:hAnsi="Arial Narrow" w:cs="SymbolMT"/>
          <w:color w:val="000000"/>
          <w:sz w:val="20"/>
          <w:szCs w:val="20"/>
        </w:rPr>
        <w:t xml:space="preserve"> </w:t>
      </w:r>
      <w:r w:rsidRPr="00A4339F">
        <w:rPr>
          <w:rFonts w:ascii="Arial Narrow" w:hAnsi="Arial Narrow" w:cs="SymbolMT"/>
          <w:color w:val="000000"/>
          <w:sz w:val="20"/>
          <w:szCs w:val="20"/>
        </w:rPr>
        <w:t>September</w:t>
      </w:r>
      <w:r w:rsidR="002C5349" w:rsidRPr="00A4339F">
        <w:rPr>
          <w:rFonts w:ascii="Arial Narrow" w:hAnsi="Arial Narrow" w:cs="SymbolMT"/>
          <w:color w:val="000000"/>
          <w:sz w:val="20"/>
          <w:szCs w:val="20"/>
        </w:rPr>
        <w:t xml:space="preserve"> </w:t>
      </w:r>
      <w:r w:rsidR="002C5349">
        <w:rPr>
          <w:rFonts w:ascii="Arial Narrow" w:hAnsi="Arial Narrow" w:cs="SymbolMT"/>
          <w:color w:val="000000"/>
          <w:sz w:val="20"/>
          <w:szCs w:val="20"/>
        </w:rPr>
        <w:t>2022</w:t>
      </w:r>
      <w:r w:rsidR="002C5349" w:rsidRPr="00F35D58">
        <w:rPr>
          <w:rFonts w:ascii="Arial Narrow" w:hAnsi="Arial Narrow" w:cs="SymbolMT"/>
          <w:color w:val="000000"/>
          <w:sz w:val="20"/>
          <w:szCs w:val="20"/>
        </w:rPr>
        <w:t>, Sensirion AG, 8712 Stäfa, Schweiz</w:t>
      </w:r>
    </w:p>
    <w:p w14:paraId="773D952C" w14:textId="77777777" w:rsidR="002C5349" w:rsidRDefault="002C5349" w:rsidP="002C5349">
      <w:pPr>
        <w:autoSpaceDE w:val="0"/>
        <w:autoSpaceDN w:val="0"/>
        <w:adjustRightInd w:val="0"/>
        <w:rPr>
          <w:rFonts w:ascii="Arial Narrow" w:hAnsi="Arial Narrow" w:cs="Arial Narrow"/>
          <w:color w:val="000000"/>
          <w:sz w:val="20"/>
          <w:szCs w:val="20"/>
        </w:rPr>
      </w:pPr>
    </w:p>
    <w:p w14:paraId="292BCC5B" w14:textId="77777777" w:rsidR="002C5349" w:rsidRDefault="002C5349" w:rsidP="002C5349">
      <w:pPr>
        <w:jc w:val="both"/>
        <w:rPr>
          <w:rFonts w:ascii="Arial Narrow" w:hAnsi="Arial Narrow"/>
          <w:b/>
          <w:color w:val="000000" w:themeColor="text1"/>
          <w:sz w:val="28"/>
        </w:rPr>
      </w:pPr>
      <w:r>
        <w:rPr>
          <w:rFonts w:ascii="Arial Narrow" w:hAnsi="Arial Narrow"/>
          <w:b/>
          <w:color w:val="000000" w:themeColor="text1"/>
          <w:sz w:val="28"/>
        </w:rPr>
        <w:t>Temperatursensor für Automobilanwendungen jetzt erhältlich</w:t>
      </w:r>
    </w:p>
    <w:p w14:paraId="24175338" w14:textId="77777777" w:rsidR="002C5349" w:rsidRPr="00E30AC3" w:rsidRDefault="002C5349" w:rsidP="002C5349">
      <w:pPr>
        <w:jc w:val="both"/>
        <w:rPr>
          <w:rFonts w:ascii="Arial Narrow" w:hAnsi="Arial Narrow"/>
          <w:b/>
          <w:sz w:val="22"/>
          <w:lang w:val="en-US"/>
        </w:rPr>
      </w:pPr>
    </w:p>
    <w:p w14:paraId="2DE06183" w14:textId="7ACD5E43" w:rsidR="002C5349" w:rsidRDefault="002C5349" w:rsidP="33270738">
      <w:pPr>
        <w:jc w:val="both"/>
        <w:rPr>
          <w:rFonts w:ascii="Arial Narrow" w:hAnsi="Arial Narrow"/>
          <w:b/>
          <w:bCs/>
          <w:sz w:val="22"/>
          <w:szCs w:val="22"/>
        </w:rPr>
      </w:pPr>
      <w:r w:rsidRPr="33270738">
        <w:rPr>
          <w:rFonts w:ascii="Arial Narrow" w:hAnsi="Arial Narrow"/>
          <w:b/>
          <w:bCs/>
          <w:sz w:val="22"/>
          <w:szCs w:val="22"/>
        </w:rPr>
        <w:t xml:space="preserve">Sensirion kündigt mit der STS4xA-Serie eine Reihe äusserst zuverlässiger digitaler Temperatursensoren an, die speziell für Anwendungen im Automobilbereich entwickelt wurden. Die Sensorplattform ermöglicht </w:t>
      </w:r>
      <w:r w:rsidR="44DAD6FB" w:rsidRPr="33270738">
        <w:rPr>
          <w:rFonts w:ascii="Arial Narrow" w:hAnsi="Arial Narrow"/>
          <w:b/>
          <w:bCs/>
          <w:sz w:val="22"/>
          <w:szCs w:val="22"/>
        </w:rPr>
        <w:t xml:space="preserve">hochpräzise </w:t>
      </w:r>
      <w:r w:rsidRPr="33270738">
        <w:rPr>
          <w:rFonts w:ascii="Arial Narrow" w:hAnsi="Arial Narrow"/>
          <w:b/>
          <w:bCs/>
          <w:sz w:val="22"/>
          <w:szCs w:val="22"/>
        </w:rPr>
        <w:t xml:space="preserve">automatische </w:t>
      </w:r>
      <w:r w:rsidR="5C3AD6DF" w:rsidRPr="33270738">
        <w:rPr>
          <w:rFonts w:ascii="Arial Narrow" w:hAnsi="Arial Narrow"/>
          <w:b/>
          <w:bCs/>
          <w:sz w:val="22"/>
          <w:szCs w:val="22"/>
        </w:rPr>
        <w:t>optische Inspektion</w:t>
      </w:r>
      <w:r w:rsidRPr="33270738">
        <w:rPr>
          <w:rFonts w:ascii="Arial Narrow" w:hAnsi="Arial Narrow"/>
          <w:b/>
          <w:bCs/>
          <w:sz w:val="22"/>
          <w:szCs w:val="22"/>
        </w:rPr>
        <w:t xml:space="preserve"> </w:t>
      </w:r>
      <w:r w:rsidR="7463FA14" w:rsidRPr="33270738">
        <w:rPr>
          <w:rFonts w:ascii="Arial Narrow" w:hAnsi="Arial Narrow"/>
          <w:b/>
          <w:bCs/>
          <w:sz w:val="22"/>
          <w:szCs w:val="22"/>
        </w:rPr>
        <w:t xml:space="preserve">durch benetzbare Flanken </w:t>
      </w:r>
      <w:r w:rsidRPr="33270738">
        <w:rPr>
          <w:rFonts w:ascii="Arial Narrow" w:hAnsi="Arial Narrow"/>
          <w:b/>
          <w:bCs/>
          <w:sz w:val="22"/>
          <w:szCs w:val="22"/>
        </w:rPr>
        <w:t xml:space="preserve">und verfügt über </w:t>
      </w:r>
      <w:r w:rsidR="75FFCA75" w:rsidRPr="33270738">
        <w:rPr>
          <w:rFonts w:ascii="Arial Narrow" w:hAnsi="Arial Narrow"/>
          <w:b/>
          <w:bCs/>
          <w:sz w:val="22"/>
          <w:szCs w:val="22"/>
        </w:rPr>
        <w:t>erweiterte</w:t>
      </w:r>
      <w:r w:rsidRPr="33270738">
        <w:rPr>
          <w:rFonts w:ascii="Arial Narrow" w:hAnsi="Arial Narrow"/>
          <w:b/>
          <w:bCs/>
          <w:sz w:val="22"/>
          <w:szCs w:val="22"/>
        </w:rPr>
        <w:t xml:space="preserve"> On-Board-Diagnose</w:t>
      </w:r>
      <w:r w:rsidR="49AE481E" w:rsidRPr="33270738">
        <w:rPr>
          <w:rFonts w:ascii="Arial Narrow" w:hAnsi="Arial Narrow"/>
          <w:b/>
          <w:bCs/>
          <w:sz w:val="22"/>
          <w:szCs w:val="22"/>
        </w:rPr>
        <w:t xml:space="preserve"> Möglichkeiten</w:t>
      </w:r>
      <w:r w:rsidRPr="33270738">
        <w:rPr>
          <w:rFonts w:ascii="Arial Narrow" w:hAnsi="Arial Narrow"/>
          <w:b/>
          <w:bCs/>
          <w:sz w:val="22"/>
          <w:szCs w:val="22"/>
        </w:rPr>
        <w:t>.</w:t>
      </w:r>
    </w:p>
    <w:p w14:paraId="2670F479" w14:textId="565F8EA3" w:rsidR="002C5349" w:rsidRDefault="002C5349" w:rsidP="002C5349">
      <w:pPr>
        <w:jc w:val="both"/>
        <w:rPr>
          <w:rFonts w:ascii="Arial Narrow" w:hAnsi="Arial Narrow"/>
          <w:b/>
          <w:sz w:val="22"/>
        </w:rPr>
      </w:pPr>
    </w:p>
    <w:p w14:paraId="5019E715" w14:textId="7155A1F9" w:rsidR="002C5349" w:rsidRDefault="002C5349" w:rsidP="002C5349">
      <w:pPr>
        <w:jc w:val="both"/>
        <w:rPr>
          <w:rFonts w:ascii="Arial Narrow" w:hAnsi="Arial Narrow"/>
          <w:sz w:val="20"/>
          <w:szCs w:val="20"/>
        </w:rPr>
      </w:pPr>
      <w:r w:rsidRPr="33270738">
        <w:rPr>
          <w:rFonts w:ascii="Arial Narrow" w:hAnsi="Arial Narrow"/>
          <w:sz w:val="20"/>
          <w:szCs w:val="20"/>
        </w:rPr>
        <w:t xml:space="preserve">Stäfa, Schweiz – Sensirion erweitert seine breite Palette an Temperatursensoren um die digitale </w:t>
      </w:r>
      <w:r w:rsidR="00FA1FB2" w:rsidRPr="33270738">
        <w:rPr>
          <w:rFonts w:ascii="Arial Narrow" w:hAnsi="Arial Narrow"/>
          <w:sz w:val="20"/>
          <w:szCs w:val="20"/>
        </w:rPr>
        <w:t>Automobil</w:t>
      </w:r>
      <w:r w:rsidRPr="33270738">
        <w:rPr>
          <w:rFonts w:ascii="Arial Narrow" w:hAnsi="Arial Narrow"/>
          <w:sz w:val="20"/>
          <w:szCs w:val="20"/>
        </w:rPr>
        <w:t xml:space="preserve">sensor-Serie STS4xA. Die STS4xA-Serie umfasst derzeit zwei Modelle: STS41A-AD1B und STS41A-AW1B, wobei das zweite Modell optional ein Gehäuse mit benetzbaren Flanken für automatische </w:t>
      </w:r>
      <w:r w:rsidR="3B564487" w:rsidRPr="33270738">
        <w:rPr>
          <w:rFonts w:ascii="Arial Narrow" w:hAnsi="Arial Narrow"/>
          <w:sz w:val="20"/>
          <w:szCs w:val="20"/>
        </w:rPr>
        <w:t>optische Inspektion</w:t>
      </w:r>
      <w:r w:rsidRPr="33270738">
        <w:rPr>
          <w:rFonts w:ascii="Arial Narrow" w:hAnsi="Arial Narrow"/>
          <w:sz w:val="20"/>
          <w:szCs w:val="20"/>
        </w:rPr>
        <w:t xml:space="preserve"> bietet. Darüber hinaus ermöglicht d</w:t>
      </w:r>
      <w:r w:rsidR="5F99CBCE" w:rsidRPr="33270738">
        <w:rPr>
          <w:rFonts w:ascii="Arial Narrow" w:hAnsi="Arial Narrow"/>
          <w:sz w:val="20"/>
          <w:szCs w:val="20"/>
        </w:rPr>
        <w:t>er</w:t>
      </w:r>
      <w:r w:rsidRPr="33270738">
        <w:rPr>
          <w:rFonts w:ascii="Arial Narrow" w:hAnsi="Arial Narrow"/>
          <w:sz w:val="20"/>
          <w:szCs w:val="20"/>
        </w:rPr>
        <w:t xml:space="preserve"> integrierte On-Chip-Heiz</w:t>
      </w:r>
      <w:r w:rsidR="44A9C1DA" w:rsidRPr="33270738">
        <w:rPr>
          <w:rFonts w:ascii="Arial Narrow" w:hAnsi="Arial Narrow"/>
          <w:sz w:val="20"/>
          <w:szCs w:val="20"/>
        </w:rPr>
        <w:t>er</w:t>
      </w:r>
      <w:r w:rsidRPr="33270738">
        <w:rPr>
          <w:rFonts w:ascii="Arial Narrow" w:hAnsi="Arial Narrow"/>
          <w:sz w:val="20"/>
          <w:szCs w:val="20"/>
        </w:rPr>
        <w:t xml:space="preserve"> eine erweiterte On-Board-Diagnose (OBD), sodass anstelle einer einfachen Anwesenheitsprüfung eine Funktions- und Plausibilitätsdiagnose durchgeführt werden kann.</w:t>
      </w:r>
    </w:p>
    <w:p w14:paraId="0CC2FC28" w14:textId="77777777" w:rsidR="002C5349" w:rsidRDefault="002C5349" w:rsidP="002C5349">
      <w:pPr>
        <w:jc w:val="both"/>
        <w:rPr>
          <w:rFonts w:ascii="Arial Narrow" w:hAnsi="Arial Narrow"/>
          <w:sz w:val="20"/>
          <w:szCs w:val="20"/>
          <w:lang w:val="en-US"/>
        </w:rPr>
      </w:pPr>
    </w:p>
    <w:p w14:paraId="2F5030BF" w14:textId="7548B3A8" w:rsidR="002C5349" w:rsidRDefault="002C5349" w:rsidP="002C5349">
      <w:pPr>
        <w:jc w:val="both"/>
        <w:rPr>
          <w:rFonts w:ascii="Arial Narrow" w:hAnsi="Arial Narrow"/>
          <w:sz w:val="20"/>
          <w:szCs w:val="20"/>
        </w:rPr>
      </w:pPr>
      <w:r w:rsidRPr="33270738">
        <w:rPr>
          <w:rFonts w:ascii="Arial Narrow" w:hAnsi="Arial Narrow"/>
          <w:sz w:val="20"/>
          <w:szCs w:val="20"/>
        </w:rPr>
        <w:t xml:space="preserve">„Die Erweiterung unserer Temperatursensor-Serie der nächsten Generation schafft noch mehr Möglichkeiten für unsere Kunden, von hoher Präzision und Zuverlässigkeit in Automobilanwendungen zu profitieren. Unser Temperatursensor STS4xA baut auf der bewährten STS4x-Sensorfamilie auf und weist einen weiten Versorgungsspannungsbereich bei gleichzeitig geringem Stromverbrauch und gleichbleibend hoher </w:t>
      </w:r>
      <w:r w:rsidR="70E07C91" w:rsidRPr="33270738">
        <w:rPr>
          <w:rFonts w:ascii="Arial Narrow" w:hAnsi="Arial Narrow"/>
          <w:sz w:val="20"/>
          <w:szCs w:val="20"/>
        </w:rPr>
        <w:t>Performance</w:t>
      </w:r>
      <w:r w:rsidRPr="33270738">
        <w:rPr>
          <w:rFonts w:ascii="Arial Narrow" w:hAnsi="Arial Narrow"/>
          <w:sz w:val="20"/>
          <w:szCs w:val="20"/>
        </w:rPr>
        <w:t xml:space="preserve"> auf“, erläutert Matthias Scharfe, Produktmanager für Temperatur- und Feuchtesensoren bei Sensirion.</w:t>
      </w:r>
    </w:p>
    <w:p w14:paraId="326ADB4A" w14:textId="77777777" w:rsidR="002C5349" w:rsidRDefault="002C5349" w:rsidP="002C5349">
      <w:pPr>
        <w:jc w:val="both"/>
        <w:rPr>
          <w:rFonts w:ascii="Arial Narrow" w:hAnsi="Arial Narrow"/>
          <w:sz w:val="20"/>
          <w:szCs w:val="20"/>
          <w:lang w:val="en-US"/>
        </w:rPr>
      </w:pPr>
    </w:p>
    <w:p w14:paraId="5F128DBF" w14:textId="144EBE2B" w:rsidR="002C5349" w:rsidRDefault="002C5349" w:rsidP="002C5349">
      <w:pPr>
        <w:jc w:val="both"/>
        <w:rPr>
          <w:rFonts w:ascii="Arial Narrow" w:hAnsi="Arial Narrow"/>
          <w:sz w:val="20"/>
        </w:rPr>
      </w:pPr>
      <w:r>
        <w:rPr>
          <w:rFonts w:ascii="Arial Narrow" w:hAnsi="Arial Narrow"/>
          <w:sz w:val="20"/>
        </w:rPr>
        <w:t xml:space="preserve">Die Sensorplattform basiert auf der </w:t>
      </w:r>
      <w:proofErr w:type="spellStart"/>
      <w:r>
        <w:rPr>
          <w:rFonts w:ascii="Arial Narrow" w:hAnsi="Arial Narrow"/>
          <w:sz w:val="20"/>
        </w:rPr>
        <w:t>CMOSens</w:t>
      </w:r>
      <w:proofErr w:type="spellEnd"/>
      <w:r>
        <w:rPr>
          <w:rFonts w:ascii="Arial Narrow" w:hAnsi="Arial Narrow"/>
          <w:sz w:val="20"/>
        </w:rPr>
        <w:t>® Technologie sowie der langjährigen Erfahrung von Sensirion auf dem Gebiet der</w:t>
      </w:r>
      <w:r w:rsidR="004F592F">
        <w:rPr>
          <w:rFonts w:ascii="Arial Narrow" w:hAnsi="Arial Narrow"/>
          <w:sz w:val="20"/>
        </w:rPr>
        <w:t xml:space="preserve"> </w:t>
      </w:r>
      <w:proofErr w:type="spellStart"/>
      <w:r>
        <w:rPr>
          <w:rFonts w:ascii="Arial Narrow" w:hAnsi="Arial Narrow"/>
          <w:sz w:val="20"/>
        </w:rPr>
        <w:t>Temperatursensorik</w:t>
      </w:r>
      <w:proofErr w:type="spellEnd"/>
      <w:r>
        <w:rPr>
          <w:rFonts w:ascii="Arial Narrow" w:hAnsi="Arial Narrow"/>
          <w:sz w:val="20"/>
        </w:rPr>
        <w:t xml:space="preserve"> und profitiert somit von der fundierten technischen Kompetenz des Unternehmens. Der kosteneffiziente STS4xA verfügt über eine I²C-Schnittstelle und eine</w:t>
      </w:r>
      <w:r w:rsidR="000C53AD">
        <w:rPr>
          <w:rFonts w:ascii="Arial Narrow" w:hAnsi="Arial Narrow"/>
          <w:sz w:val="20"/>
        </w:rPr>
        <w:t xml:space="preserve">n breiten </w:t>
      </w:r>
      <w:r>
        <w:rPr>
          <w:rFonts w:ascii="Arial Narrow" w:hAnsi="Arial Narrow"/>
          <w:sz w:val="20"/>
        </w:rPr>
        <w:t>Versorgungsspannungsbereich. Dank seiner geringen Grösse und dem vierpoligen Dual-Flat-</w:t>
      </w:r>
      <w:proofErr w:type="spellStart"/>
      <w:r>
        <w:rPr>
          <w:rFonts w:ascii="Arial Narrow" w:hAnsi="Arial Narrow"/>
          <w:sz w:val="20"/>
        </w:rPr>
        <w:t>No</w:t>
      </w:r>
      <w:proofErr w:type="spellEnd"/>
      <w:r>
        <w:rPr>
          <w:rFonts w:ascii="Arial Narrow" w:hAnsi="Arial Narrow"/>
          <w:sz w:val="20"/>
        </w:rPr>
        <w:t>-Leads (DFN)-Gehäuse lässt sich der STS4xA leicht in eine Vielzahl von Automotive-Anwendungen integrieren. Überdies werden die branchenüblichen Standards erfüllt, beispielsweise die beschleunigten Lebensdauertests bei 85 °C / 85 % relativer Feuchtigkeit.</w:t>
      </w:r>
    </w:p>
    <w:p w14:paraId="2BE22434" w14:textId="1D93BBA7" w:rsidR="00A51323" w:rsidRDefault="00A51323" w:rsidP="002C5349">
      <w:pPr>
        <w:jc w:val="both"/>
        <w:rPr>
          <w:rFonts w:ascii="Arial Narrow" w:hAnsi="Arial Narrow"/>
          <w:sz w:val="20"/>
        </w:rPr>
      </w:pPr>
    </w:p>
    <w:tbl>
      <w:tblPr>
        <w:tblW w:w="4247" w:type="dxa"/>
        <w:tblBorders>
          <w:top w:val="outset" w:sz="6" w:space="0" w:color="auto"/>
          <w:left w:val="outset" w:sz="6" w:space="0" w:color="auto"/>
          <w:bottom w:val="outset" w:sz="6" w:space="0" w:color="auto"/>
          <w:right w:val="outset" w:sz="6" w:space="0" w:color="auto"/>
        </w:tblBorders>
        <w:shd w:val="clear" w:color="auto" w:fill="D9D9D9"/>
        <w:tblCellMar>
          <w:left w:w="0" w:type="dxa"/>
          <w:right w:w="0" w:type="dxa"/>
        </w:tblCellMar>
        <w:tblLook w:val="04A0" w:firstRow="1" w:lastRow="0" w:firstColumn="1" w:lastColumn="0" w:noHBand="0" w:noVBand="1"/>
      </w:tblPr>
      <w:tblGrid>
        <w:gridCol w:w="2552"/>
        <w:gridCol w:w="1695"/>
      </w:tblGrid>
      <w:tr w:rsidR="00A51323" w:rsidRPr="00A51323" w14:paraId="2861D485" w14:textId="77777777" w:rsidTr="3797C048">
        <w:tc>
          <w:tcPr>
            <w:tcW w:w="2552" w:type="dxa"/>
            <w:tcBorders>
              <w:top w:val="nil"/>
              <w:left w:val="nil"/>
              <w:bottom w:val="nil"/>
              <w:right w:val="nil"/>
            </w:tcBorders>
            <w:shd w:val="clear" w:color="auto" w:fill="D9D9D9" w:themeFill="background2" w:themeFillShade="D9"/>
            <w:hideMark/>
          </w:tcPr>
          <w:p w14:paraId="39400806" w14:textId="473DFFB1" w:rsidR="00A51323" w:rsidRPr="00A51323" w:rsidRDefault="00A51323" w:rsidP="00A51323">
            <w:pPr>
              <w:jc w:val="both"/>
              <w:textAlignment w:val="baseline"/>
              <w:rPr>
                <w:rFonts w:ascii="Segoe UI" w:hAnsi="Segoe UI" w:cs="Segoe UI"/>
                <w:sz w:val="18"/>
                <w:szCs w:val="18"/>
                <w:lang w:eastAsia="zh-CN"/>
              </w:rPr>
            </w:pPr>
            <w:r w:rsidRPr="00A51323">
              <w:rPr>
                <w:rFonts w:ascii="Arial Narrow" w:hAnsi="Arial Narrow" w:cs="Segoe UI"/>
                <w:b/>
                <w:bCs/>
                <w:sz w:val="20"/>
                <w:szCs w:val="20"/>
                <w:lang w:eastAsia="zh-CN"/>
              </w:rPr>
              <w:t>Spe</w:t>
            </w:r>
            <w:r w:rsidR="002C7844" w:rsidRPr="002C7844">
              <w:rPr>
                <w:rFonts w:ascii="Arial Narrow" w:hAnsi="Arial Narrow" w:cs="Segoe UI"/>
                <w:b/>
                <w:bCs/>
                <w:sz w:val="20"/>
                <w:szCs w:val="20"/>
                <w:lang w:eastAsia="zh-CN"/>
              </w:rPr>
              <w:t>zifikationen</w:t>
            </w:r>
          </w:p>
        </w:tc>
        <w:tc>
          <w:tcPr>
            <w:tcW w:w="1695" w:type="dxa"/>
            <w:tcBorders>
              <w:top w:val="nil"/>
              <w:left w:val="nil"/>
              <w:bottom w:val="nil"/>
              <w:right w:val="nil"/>
            </w:tcBorders>
            <w:shd w:val="clear" w:color="auto" w:fill="D9D9D9" w:themeFill="background2" w:themeFillShade="D9"/>
            <w:hideMark/>
          </w:tcPr>
          <w:p w14:paraId="6880985B" w14:textId="77777777" w:rsidR="00A51323" w:rsidRPr="00A51323" w:rsidRDefault="00A51323" w:rsidP="00A51323">
            <w:pPr>
              <w:jc w:val="both"/>
              <w:textAlignment w:val="baseline"/>
              <w:rPr>
                <w:rFonts w:ascii="Segoe UI" w:hAnsi="Segoe UI" w:cs="Segoe UI"/>
                <w:sz w:val="18"/>
                <w:szCs w:val="18"/>
                <w:lang w:eastAsia="zh-CN"/>
              </w:rPr>
            </w:pPr>
            <w:r w:rsidRPr="00A51323">
              <w:rPr>
                <w:rFonts w:ascii="Arial Narrow" w:hAnsi="Arial Narrow" w:cs="Segoe UI"/>
                <w:sz w:val="20"/>
                <w:szCs w:val="20"/>
                <w:lang w:eastAsia="zh-CN"/>
              </w:rPr>
              <w:t> </w:t>
            </w:r>
          </w:p>
        </w:tc>
      </w:tr>
      <w:tr w:rsidR="00A51323" w:rsidRPr="00A51323" w14:paraId="46C7A9A9" w14:textId="77777777" w:rsidTr="3797C048">
        <w:tc>
          <w:tcPr>
            <w:tcW w:w="2552" w:type="dxa"/>
            <w:tcBorders>
              <w:top w:val="nil"/>
              <w:left w:val="nil"/>
              <w:bottom w:val="nil"/>
              <w:right w:val="nil"/>
            </w:tcBorders>
            <w:shd w:val="clear" w:color="auto" w:fill="D9D9D9" w:themeFill="background2" w:themeFillShade="D9"/>
            <w:hideMark/>
          </w:tcPr>
          <w:p w14:paraId="4C22B6A7" w14:textId="64E64493" w:rsidR="00A51323" w:rsidRPr="00A51323" w:rsidRDefault="00A51323" w:rsidP="00A51323">
            <w:pPr>
              <w:jc w:val="both"/>
              <w:textAlignment w:val="baseline"/>
              <w:rPr>
                <w:rFonts w:ascii="Segoe UI" w:hAnsi="Segoe UI" w:cs="Segoe UI"/>
                <w:sz w:val="18"/>
                <w:szCs w:val="18"/>
                <w:lang w:eastAsia="zh-CN"/>
              </w:rPr>
            </w:pPr>
            <w:r w:rsidRPr="00A51323">
              <w:rPr>
                <w:rFonts w:ascii="Arial Narrow" w:hAnsi="Arial Narrow" w:cs="Segoe UI"/>
                <w:sz w:val="20"/>
                <w:szCs w:val="20"/>
                <w:lang w:eastAsia="zh-CN"/>
              </w:rPr>
              <w:t xml:space="preserve">Typ. </w:t>
            </w:r>
            <w:r w:rsidR="000F4E82" w:rsidRPr="002C7844">
              <w:rPr>
                <w:rFonts w:ascii="Arial Narrow" w:hAnsi="Arial Narrow" w:cs="Segoe UI"/>
                <w:sz w:val="20"/>
                <w:szCs w:val="20"/>
                <w:lang w:eastAsia="zh-CN"/>
              </w:rPr>
              <w:t>Temperaturgenauigkeit</w:t>
            </w:r>
            <w:r w:rsidRPr="00A51323">
              <w:rPr>
                <w:rFonts w:ascii="Arial Narrow" w:hAnsi="Arial Narrow" w:cs="Segoe UI"/>
                <w:sz w:val="20"/>
                <w:szCs w:val="20"/>
                <w:lang w:eastAsia="zh-CN"/>
              </w:rPr>
              <w:t> </w:t>
            </w:r>
          </w:p>
        </w:tc>
        <w:tc>
          <w:tcPr>
            <w:tcW w:w="1695" w:type="dxa"/>
            <w:tcBorders>
              <w:top w:val="nil"/>
              <w:left w:val="nil"/>
              <w:bottom w:val="nil"/>
              <w:right w:val="nil"/>
            </w:tcBorders>
            <w:shd w:val="clear" w:color="auto" w:fill="D9D9D9" w:themeFill="background2" w:themeFillShade="D9"/>
            <w:hideMark/>
          </w:tcPr>
          <w:p w14:paraId="6AC5F151" w14:textId="77777777" w:rsidR="00A51323" w:rsidRPr="00A51323" w:rsidRDefault="00A51323" w:rsidP="00A51323">
            <w:pPr>
              <w:jc w:val="both"/>
              <w:textAlignment w:val="baseline"/>
              <w:rPr>
                <w:rFonts w:ascii="Segoe UI" w:hAnsi="Segoe UI" w:cs="Segoe UI"/>
                <w:sz w:val="18"/>
                <w:szCs w:val="18"/>
                <w:lang w:eastAsia="zh-CN"/>
              </w:rPr>
            </w:pPr>
            <w:r w:rsidRPr="00A51323">
              <w:rPr>
                <w:rFonts w:ascii="Arial Narrow" w:hAnsi="Arial Narrow" w:cs="Segoe UI"/>
                <w:sz w:val="20"/>
                <w:szCs w:val="20"/>
                <w:lang w:val="en-US" w:eastAsia="zh-CN"/>
              </w:rPr>
              <w:t xml:space="preserve">0.3 </w:t>
            </w:r>
            <w:r w:rsidRPr="00A51323">
              <w:rPr>
                <w:rFonts w:ascii="Segoe UI" w:hAnsi="Segoe UI" w:cs="Segoe UI"/>
                <w:sz w:val="20"/>
                <w:szCs w:val="20"/>
                <w:lang w:val="en-US" w:eastAsia="zh-CN"/>
              </w:rPr>
              <w:t>°C</w:t>
            </w:r>
            <w:r w:rsidRPr="00A51323">
              <w:rPr>
                <w:rFonts w:ascii="Segoe UI" w:hAnsi="Segoe UI" w:cs="Segoe UI"/>
                <w:sz w:val="20"/>
                <w:szCs w:val="20"/>
                <w:lang w:eastAsia="zh-CN"/>
              </w:rPr>
              <w:t> </w:t>
            </w:r>
          </w:p>
        </w:tc>
      </w:tr>
      <w:tr w:rsidR="00A51323" w:rsidRPr="00A51323" w14:paraId="049827D3" w14:textId="77777777" w:rsidTr="3797C048">
        <w:tc>
          <w:tcPr>
            <w:tcW w:w="2552" w:type="dxa"/>
            <w:tcBorders>
              <w:top w:val="nil"/>
              <w:left w:val="nil"/>
              <w:bottom w:val="nil"/>
              <w:right w:val="nil"/>
            </w:tcBorders>
            <w:shd w:val="clear" w:color="auto" w:fill="D9D9D9" w:themeFill="background2" w:themeFillShade="D9"/>
            <w:hideMark/>
          </w:tcPr>
          <w:p w14:paraId="74C48E56" w14:textId="7BF9A9AC" w:rsidR="00A51323" w:rsidRPr="00A51323" w:rsidRDefault="000F4E82" w:rsidP="00A51323">
            <w:pPr>
              <w:jc w:val="both"/>
              <w:textAlignment w:val="baseline"/>
              <w:rPr>
                <w:rFonts w:ascii="Segoe UI" w:hAnsi="Segoe UI" w:cs="Segoe UI"/>
                <w:sz w:val="18"/>
                <w:szCs w:val="18"/>
                <w:lang w:eastAsia="zh-CN"/>
              </w:rPr>
            </w:pPr>
            <w:r w:rsidRPr="002C7844">
              <w:rPr>
                <w:rFonts w:ascii="Arial Narrow" w:hAnsi="Arial Narrow" w:cs="Segoe UI"/>
                <w:sz w:val="20"/>
                <w:szCs w:val="20"/>
                <w:lang w:eastAsia="zh-CN"/>
              </w:rPr>
              <w:t>Anwendungsbereich Temperatur</w:t>
            </w:r>
            <w:r w:rsidR="00A51323" w:rsidRPr="00A51323">
              <w:rPr>
                <w:rFonts w:ascii="Arial Narrow" w:hAnsi="Arial Narrow" w:cs="Segoe UI"/>
                <w:sz w:val="20"/>
                <w:szCs w:val="20"/>
                <w:lang w:eastAsia="zh-CN"/>
              </w:rPr>
              <w:t> </w:t>
            </w:r>
          </w:p>
        </w:tc>
        <w:tc>
          <w:tcPr>
            <w:tcW w:w="1695" w:type="dxa"/>
            <w:tcBorders>
              <w:top w:val="nil"/>
              <w:left w:val="nil"/>
              <w:bottom w:val="nil"/>
              <w:right w:val="nil"/>
            </w:tcBorders>
            <w:shd w:val="clear" w:color="auto" w:fill="D9D9D9" w:themeFill="background2" w:themeFillShade="D9"/>
            <w:hideMark/>
          </w:tcPr>
          <w:p w14:paraId="33956032" w14:textId="77777777" w:rsidR="00A51323" w:rsidRPr="00A51323" w:rsidRDefault="00A51323" w:rsidP="00A51323">
            <w:pPr>
              <w:jc w:val="both"/>
              <w:textAlignment w:val="baseline"/>
              <w:rPr>
                <w:rFonts w:ascii="Segoe UI" w:hAnsi="Segoe UI" w:cs="Segoe UI"/>
                <w:sz w:val="18"/>
                <w:szCs w:val="18"/>
                <w:lang w:eastAsia="zh-CN"/>
              </w:rPr>
            </w:pPr>
            <w:r w:rsidRPr="00A51323">
              <w:rPr>
                <w:rFonts w:ascii="Arial Narrow" w:hAnsi="Arial Narrow" w:cs="Segoe UI"/>
                <w:sz w:val="20"/>
                <w:szCs w:val="20"/>
                <w:lang w:val="en-US" w:eastAsia="zh-CN"/>
              </w:rPr>
              <w:t>-40 - 125 °C</w:t>
            </w:r>
            <w:r w:rsidRPr="00A51323">
              <w:rPr>
                <w:rFonts w:ascii="Arial Narrow" w:hAnsi="Arial Narrow" w:cs="Segoe UI"/>
                <w:sz w:val="20"/>
                <w:szCs w:val="20"/>
                <w:lang w:eastAsia="zh-CN"/>
              </w:rPr>
              <w:t> </w:t>
            </w:r>
          </w:p>
        </w:tc>
      </w:tr>
      <w:tr w:rsidR="00A51323" w:rsidRPr="00A51323" w14:paraId="45566FD2" w14:textId="77777777" w:rsidTr="3797C048">
        <w:tc>
          <w:tcPr>
            <w:tcW w:w="2552" w:type="dxa"/>
            <w:tcBorders>
              <w:top w:val="nil"/>
              <w:left w:val="nil"/>
              <w:bottom w:val="nil"/>
              <w:right w:val="nil"/>
            </w:tcBorders>
            <w:shd w:val="clear" w:color="auto" w:fill="D9D9D9" w:themeFill="background2" w:themeFillShade="D9"/>
            <w:hideMark/>
          </w:tcPr>
          <w:p w14:paraId="5C3C6BF8" w14:textId="1C9112ED" w:rsidR="00A51323" w:rsidRPr="00A51323" w:rsidRDefault="000F4E82" w:rsidP="00A51323">
            <w:pPr>
              <w:jc w:val="both"/>
              <w:textAlignment w:val="baseline"/>
              <w:rPr>
                <w:rFonts w:ascii="Segoe UI" w:hAnsi="Segoe UI" w:cs="Segoe UI"/>
                <w:sz w:val="18"/>
                <w:szCs w:val="18"/>
                <w:lang w:eastAsia="zh-CN"/>
              </w:rPr>
            </w:pPr>
            <w:r w:rsidRPr="002C7844">
              <w:rPr>
                <w:rFonts w:ascii="Arial Narrow" w:hAnsi="Arial Narrow" w:cs="Segoe UI"/>
                <w:sz w:val="20"/>
                <w:szCs w:val="20"/>
                <w:lang w:eastAsia="zh-CN"/>
              </w:rPr>
              <w:t>Antwortzeit</w:t>
            </w:r>
            <w:r w:rsidR="00A51323" w:rsidRPr="00A51323">
              <w:rPr>
                <w:rFonts w:ascii="Arial Narrow" w:hAnsi="Arial Narrow" w:cs="Segoe UI"/>
                <w:sz w:val="20"/>
                <w:szCs w:val="20"/>
                <w:lang w:eastAsia="zh-CN"/>
              </w:rPr>
              <w:t xml:space="preserve"> </w:t>
            </w:r>
            <w:r w:rsidR="00A51323" w:rsidRPr="00A51323">
              <w:rPr>
                <w:rFonts w:ascii="Segoe UI" w:hAnsi="Segoe UI" w:cs="Segoe UI"/>
                <w:sz w:val="20"/>
                <w:szCs w:val="20"/>
                <w:lang w:eastAsia="zh-CN"/>
              </w:rPr>
              <w:t>(τ</w:t>
            </w:r>
            <w:r w:rsidR="00A51323" w:rsidRPr="00CD67D8">
              <w:rPr>
                <w:rFonts w:asciiTheme="majorHAnsi" w:hAnsiTheme="majorHAnsi" w:cs="Segoe UI"/>
                <w:sz w:val="20"/>
                <w:szCs w:val="20"/>
                <w:lang w:eastAsia="zh-CN"/>
              </w:rPr>
              <w:t>63%</w:t>
            </w:r>
            <w:r w:rsidR="00A51323" w:rsidRPr="00A51323">
              <w:rPr>
                <w:rFonts w:ascii="Segoe UI" w:hAnsi="Segoe UI" w:cs="Segoe UI"/>
                <w:sz w:val="20"/>
                <w:szCs w:val="20"/>
                <w:lang w:eastAsia="zh-CN"/>
              </w:rPr>
              <w:t>) </w:t>
            </w:r>
          </w:p>
        </w:tc>
        <w:tc>
          <w:tcPr>
            <w:tcW w:w="1695" w:type="dxa"/>
            <w:tcBorders>
              <w:top w:val="nil"/>
              <w:left w:val="nil"/>
              <w:bottom w:val="nil"/>
              <w:right w:val="nil"/>
            </w:tcBorders>
            <w:shd w:val="clear" w:color="auto" w:fill="D9D9D9" w:themeFill="background2" w:themeFillShade="D9"/>
            <w:hideMark/>
          </w:tcPr>
          <w:p w14:paraId="1506EA47" w14:textId="77777777" w:rsidR="00A51323" w:rsidRPr="00A51323" w:rsidRDefault="00A51323" w:rsidP="00A51323">
            <w:pPr>
              <w:jc w:val="both"/>
              <w:textAlignment w:val="baseline"/>
              <w:rPr>
                <w:rFonts w:ascii="Segoe UI" w:hAnsi="Segoe UI" w:cs="Segoe UI"/>
                <w:sz w:val="18"/>
                <w:szCs w:val="18"/>
                <w:lang w:eastAsia="zh-CN"/>
              </w:rPr>
            </w:pPr>
            <w:r w:rsidRPr="00A51323">
              <w:rPr>
                <w:rFonts w:ascii="Arial Narrow" w:hAnsi="Arial Narrow" w:cs="Segoe UI"/>
                <w:sz w:val="20"/>
                <w:szCs w:val="20"/>
                <w:lang w:val="en-US" w:eastAsia="zh-CN"/>
              </w:rPr>
              <w:t>2 s</w:t>
            </w:r>
            <w:r w:rsidRPr="00A51323">
              <w:rPr>
                <w:rFonts w:ascii="Arial Narrow" w:hAnsi="Arial Narrow" w:cs="Segoe UI"/>
                <w:sz w:val="20"/>
                <w:szCs w:val="20"/>
                <w:lang w:eastAsia="zh-CN"/>
              </w:rPr>
              <w:t> </w:t>
            </w:r>
          </w:p>
        </w:tc>
      </w:tr>
      <w:tr w:rsidR="00A51323" w:rsidRPr="00A51323" w14:paraId="57342EFB" w14:textId="77777777" w:rsidTr="3797C048">
        <w:tc>
          <w:tcPr>
            <w:tcW w:w="2552" w:type="dxa"/>
            <w:tcBorders>
              <w:top w:val="nil"/>
              <w:left w:val="nil"/>
              <w:bottom w:val="nil"/>
              <w:right w:val="nil"/>
            </w:tcBorders>
            <w:shd w:val="clear" w:color="auto" w:fill="D9D9D9" w:themeFill="background2" w:themeFillShade="D9"/>
            <w:hideMark/>
          </w:tcPr>
          <w:p w14:paraId="200CB6D0" w14:textId="28D9FF4D" w:rsidR="00A51323" w:rsidRPr="00A51323" w:rsidRDefault="00647389" w:rsidP="00A51323">
            <w:pPr>
              <w:jc w:val="both"/>
              <w:textAlignment w:val="baseline"/>
              <w:rPr>
                <w:rFonts w:ascii="Segoe UI" w:hAnsi="Segoe UI" w:cs="Segoe UI"/>
                <w:sz w:val="18"/>
                <w:szCs w:val="18"/>
                <w:lang w:eastAsia="zh-CN"/>
              </w:rPr>
            </w:pPr>
            <w:r w:rsidRPr="002C7844">
              <w:rPr>
                <w:rFonts w:ascii="Arial Narrow" w:hAnsi="Arial Narrow" w:cs="Segoe UI"/>
                <w:sz w:val="20"/>
                <w:szCs w:val="20"/>
                <w:lang w:eastAsia="zh-CN"/>
              </w:rPr>
              <w:t>Eingangsspannungsbereich</w:t>
            </w:r>
            <w:r w:rsidR="00A51323" w:rsidRPr="00A51323">
              <w:rPr>
                <w:rFonts w:ascii="Arial Narrow" w:hAnsi="Arial Narrow" w:cs="Segoe UI"/>
                <w:sz w:val="20"/>
                <w:szCs w:val="20"/>
                <w:lang w:eastAsia="zh-CN"/>
              </w:rPr>
              <w:t> </w:t>
            </w:r>
          </w:p>
        </w:tc>
        <w:tc>
          <w:tcPr>
            <w:tcW w:w="1695" w:type="dxa"/>
            <w:tcBorders>
              <w:top w:val="nil"/>
              <w:left w:val="nil"/>
              <w:bottom w:val="nil"/>
              <w:right w:val="nil"/>
            </w:tcBorders>
            <w:shd w:val="clear" w:color="auto" w:fill="D9D9D9" w:themeFill="background2" w:themeFillShade="D9"/>
            <w:hideMark/>
          </w:tcPr>
          <w:p w14:paraId="22CE1624" w14:textId="22CD965C" w:rsidR="00A51323" w:rsidRPr="00A51323" w:rsidRDefault="00A51323" w:rsidP="00A51323">
            <w:pPr>
              <w:jc w:val="both"/>
              <w:textAlignment w:val="baseline"/>
              <w:rPr>
                <w:rFonts w:ascii="Segoe UI" w:hAnsi="Segoe UI" w:cs="Segoe UI"/>
                <w:sz w:val="18"/>
                <w:szCs w:val="18"/>
                <w:lang w:eastAsia="zh-CN"/>
              </w:rPr>
            </w:pPr>
            <w:r w:rsidRPr="3797C048">
              <w:rPr>
                <w:rFonts w:ascii="Arial Narrow" w:hAnsi="Arial Narrow" w:cs="Segoe UI"/>
                <w:sz w:val="20"/>
                <w:szCs w:val="20"/>
                <w:lang w:val="en-US" w:eastAsia="zh-CN"/>
              </w:rPr>
              <w:t>2.3 – 5.5</w:t>
            </w:r>
            <w:r w:rsidRPr="3797C048">
              <w:rPr>
                <w:rFonts w:ascii="Arial Narrow" w:hAnsi="Arial Narrow" w:cs="Segoe UI"/>
                <w:sz w:val="20"/>
                <w:szCs w:val="20"/>
                <w:lang w:eastAsia="zh-CN"/>
              </w:rPr>
              <w:t> </w:t>
            </w:r>
            <w:r w:rsidR="3F4CCF9E" w:rsidRPr="3797C048">
              <w:rPr>
                <w:rFonts w:ascii="Arial Narrow" w:hAnsi="Arial Narrow" w:cs="Segoe UI"/>
                <w:sz w:val="20"/>
                <w:szCs w:val="20"/>
                <w:lang w:eastAsia="zh-CN"/>
              </w:rPr>
              <w:t>V</w:t>
            </w:r>
          </w:p>
        </w:tc>
      </w:tr>
      <w:tr w:rsidR="00A51323" w:rsidRPr="00A51323" w14:paraId="2E08BE7A" w14:textId="77777777" w:rsidTr="3797C048">
        <w:tc>
          <w:tcPr>
            <w:tcW w:w="2552" w:type="dxa"/>
            <w:tcBorders>
              <w:top w:val="nil"/>
              <w:left w:val="nil"/>
              <w:bottom w:val="nil"/>
              <w:right w:val="nil"/>
            </w:tcBorders>
            <w:shd w:val="clear" w:color="auto" w:fill="D9D9D9" w:themeFill="background2" w:themeFillShade="D9"/>
            <w:hideMark/>
          </w:tcPr>
          <w:p w14:paraId="07FB2D1A" w14:textId="3FF06947" w:rsidR="00A51323" w:rsidRPr="00A51323" w:rsidRDefault="00647389" w:rsidP="00A51323">
            <w:pPr>
              <w:jc w:val="both"/>
              <w:textAlignment w:val="baseline"/>
              <w:rPr>
                <w:rFonts w:ascii="Segoe UI" w:hAnsi="Segoe UI" w:cs="Segoe UI"/>
                <w:sz w:val="18"/>
                <w:szCs w:val="18"/>
                <w:lang w:eastAsia="zh-CN"/>
              </w:rPr>
            </w:pPr>
            <w:r w:rsidRPr="002C7844">
              <w:rPr>
                <w:rFonts w:ascii="Arial Narrow" w:hAnsi="Arial Narrow" w:cs="Segoe UI"/>
                <w:sz w:val="20"/>
                <w:szCs w:val="20"/>
                <w:lang w:eastAsia="zh-CN"/>
              </w:rPr>
              <w:t>Verpackungsgrösse</w:t>
            </w:r>
            <w:r w:rsidR="00A51323" w:rsidRPr="00A51323">
              <w:rPr>
                <w:rFonts w:ascii="Arial Narrow" w:hAnsi="Arial Narrow" w:cs="Segoe UI"/>
                <w:sz w:val="20"/>
                <w:szCs w:val="20"/>
                <w:lang w:eastAsia="zh-CN"/>
              </w:rPr>
              <w:t> </w:t>
            </w:r>
          </w:p>
        </w:tc>
        <w:tc>
          <w:tcPr>
            <w:tcW w:w="1695" w:type="dxa"/>
            <w:tcBorders>
              <w:top w:val="nil"/>
              <w:left w:val="nil"/>
              <w:bottom w:val="nil"/>
              <w:right w:val="nil"/>
            </w:tcBorders>
            <w:shd w:val="clear" w:color="auto" w:fill="D9D9D9" w:themeFill="background2" w:themeFillShade="D9"/>
            <w:hideMark/>
          </w:tcPr>
          <w:p w14:paraId="49FDF0B9" w14:textId="0A98FF48" w:rsidR="00A51323" w:rsidRPr="00A51323" w:rsidRDefault="00A51323" w:rsidP="00A51323">
            <w:pPr>
              <w:jc w:val="both"/>
              <w:textAlignment w:val="baseline"/>
              <w:rPr>
                <w:rFonts w:ascii="Segoe UI" w:hAnsi="Segoe UI" w:cs="Segoe UI"/>
                <w:sz w:val="18"/>
                <w:szCs w:val="18"/>
                <w:lang w:eastAsia="zh-CN"/>
              </w:rPr>
            </w:pPr>
            <w:r w:rsidRPr="3797C048">
              <w:rPr>
                <w:rFonts w:ascii="Arial Narrow" w:hAnsi="Arial Narrow" w:cs="Segoe UI"/>
                <w:sz w:val="20"/>
                <w:szCs w:val="20"/>
                <w:lang w:val="en-US" w:eastAsia="zh-CN"/>
              </w:rPr>
              <w:t>1.5 x 1.5 x 0.5</w:t>
            </w:r>
            <w:r w:rsidR="36E30257" w:rsidRPr="3797C048">
              <w:rPr>
                <w:rFonts w:ascii="Arial Narrow" w:hAnsi="Arial Narrow" w:cs="Segoe UI"/>
                <w:sz w:val="20"/>
                <w:szCs w:val="20"/>
                <w:lang w:eastAsia="zh-CN"/>
              </w:rPr>
              <w:t xml:space="preserve"> mm</w:t>
            </w:r>
            <w:r w:rsidR="36E30257" w:rsidRPr="3797C048">
              <w:rPr>
                <w:rFonts w:ascii="Arial Narrow" w:hAnsi="Arial Narrow" w:cs="Segoe UI"/>
                <w:sz w:val="20"/>
                <w:szCs w:val="20"/>
                <w:vertAlign w:val="superscript"/>
                <w:lang w:eastAsia="zh-CN"/>
              </w:rPr>
              <w:t>3</w:t>
            </w:r>
          </w:p>
        </w:tc>
      </w:tr>
    </w:tbl>
    <w:p w14:paraId="65D4D404" w14:textId="77777777" w:rsidR="002C5349" w:rsidRDefault="002C5349" w:rsidP="002C5349"/>
    <w:p w14:paraId="30D6926B" w14:textId="6F8794C7" w:rsidR="002C5349" w:rsidRDefault="002C5349" w:rsidP="002C5349">
      <w:pPr>
        <w:autoSpaceDE w:val="0"/>
        <w:autoSpaceDN w:val="0"/>
        <w:adjustRightInd w:val="0"/>
        <w:jc w:val="both"/>
        <w:rPr>
          <w:rFonts w:ascii="Arial Narrow" w:hAnsi="Arial Narrow"/>
          <w:color w:val="000000"/>
          <w:sz w:val="20"/>
        </w:rPr>
      </w:pPr>
      <w:r>
        <w:rPr>
          <w:rFonts w:ascii="Arial Narrow" w:hAnsi="Arial Narrow"/>
          <w:color w:val="000000"/>
          <w:sz w:val="20"/>
        </w:rPr>
        <w:t xml:space="preserve">Weitere Informationen über den Temperatursensor STS4xA von Sensirion finden Sie </w:t>
      </w:r>
      <w:hyperlink r:id="rId11" w:history="1">
        <w:r w:rsidRPr="002C5349">
          <w:rPr>
            <w:rStyle w:val="Hyperlink"/>
            <w:rFonts w:ascii="Arial Narrow" w:hAnsi="Arial Narrow"/>
            <w:sz w:val="20"/>
          </w:rPr>
          <w:t>hier</w:t>
        </w:r>
      </w:hyperlink>
      <w:r>
        <w:rPr>
          <w:rFonts w:ascii="Arial Narrow" w:hAnsi="Arial Narrow"/>
          <w:color w:val="000000"/>
          <w:sz w:val="20"/>
        </w:rPr>
        <w:t>.</w:t>
      </w:r>
    </w:p>
    <w:p w14:paraId="3F638350" w14:textId="77777777" w:rsidR="002C5349" w:rsidRDefault="002C5349" w:rsidP="002C5349">
      <w:pPr>
        <w:autoSpaceDE w:val="0"/>
        <w:autoSpaceDN w:val="0"/>
        <w:adjustRightInd w:val="0"/>
        <w:jc w:val="both"/>
        <w:rPr>
          <w:rFonts w:ascii="Arial Narrow" w:hAnsi="Arial Narrow" w:cs="Arial Narrow"/>
          <w:color w:val="000000"/>
          <w:sz w:val="20"/>
          <w:szCs w:val="20"/>
        </w:rPr>
      </w:pPr>
    </w:p>
    <w:p w14:paraId="00C2FDF3" w14:textId="0D4CF75F" w:rsidR="002C5349" w:rsidRDefault="002C5349" w:rsidP="002C5349">
      <w:pPr>
        <w:pBdr>
          <w:bottom w:val="single" w:sz="4" w:space="1" w:color="auto"/>
        </w:pBdr>
        <w:spacing w:after="120"/>
        <w:jc w:val="both"/>
        <w:rPr>
          <w:rFonts w:ascii="Arial Narrow" w:hAnsi="Arial Narrow"/>
          <w:b/>
          <w:bCs/>
          <w:sz w:val="22"/>
          <w:szCs w:val="22"/>
        </w:rPr>
      </w:pPr>
    </w:p>
    <w:p w14:paraId="5394FD89" w14:textId="77777777" w:rsidR="002C5349" w:rsidRPr="00AB3B4C" w:rsidRDefault="002C5349" w:rsidP="002C5349">
      <w:pPr>
        <w:spacing w:after="120"/>
        <w:jc w:val="both"/>
        <w:rPr>
          <w:rFonts w:ascii="Arial Narrow" w:hAnsi="Arial Narrow" w:cs="SymbolMT"/>
          <w:b/>
          <w:color w:val="000000"/>
          <w:sz w:val="20"/>
          <w:szCs w:val="20"/>
        </w:rPr>
      </w:pPr>
      <w:r w:rsidRPr="00AB3B4C">
        <w:rPr>
          <w:rFonts w:ascii="Arial Narrow" w:hAnsi="Arial Narrow" w:cs="SymbolMT"/>
          <w:b/>
          <w:color w:val="000000"/>
          <w:sz w:val="20"/>
          <w:szCs w:val="20"/>
        </w:rPr>
        <w:t>Über Sensirion – Experte für Umwelt- und Durchflusssensorlösungen</w:t>
      </w:r>
    </w:p>
    <w:p w14:paraId="15CF5BB2" w14:textId="77777777" w:rsidR="002C5349" w:rsidRPr="00EE35C5" w:rsidRDefault="002C5349" w:rsidP="002C5349">
      <w:pPr>
        <w:rPr>
          <w:rFonts w:ascii="Arial Narrow" w:hAnsi="Arial Narrow" w:cs="SymbolMT"/>
          <w:color w:val="000000"/>
          <w:sz w:val="20"/>
          <w:szCs w:val="20"/>
        </w:rPr>
      </w:pPr>
      <w:r w:rsidRPr="00EE35C5">
        <w:rPr>
          <w:rFonts w:ascii="Arial Narrow" w:hAnsi="Arial Narrow" w:cs="SymbolMT"/>
          <w:color w:val="000000"/>
          <w:sz w:val="20"/>
          <w:szCs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2" w:history="1">
        <w:r w:rsidRPr="00E3515D">
          <w:rPr>
            <w:rStyle w:val="Hyperlink"/>
            <w:rFonts w:ascii="Arial Narrow" w:hAnsi="Arial Narrow" w:cs="SymbolMT"/>
            <w:sz w:val="20"/>
            <w:szCs w:val="20"/>
          </w:rPr>
          <w:t>www.sensirion.com</w:t>
        </w:r>
      </w:hyperlink>
      <w:r w:rsidRPr="00EE35C5">
        <w:rPr>
          <w:rFonts w:ascii="Arial Narrow" w:hAnsi="Arial Narrow" w:cs="SymbolMT"/>
          <w:color w:val="000000"/>
          <w:sz w:val="20"/>
          <w:szCs w:val="20"/>
        </w:rPr>
        <w:t>.</w:t>
      </w:r>
    </w:p>
    <w:p w14:paraId="6525A61E" w14:textId="77777777" w:rsidR="0081308B" w:rsidRPr="0081308B" w:rsidRDefault="0081308B" w:rsidP="0081308B"/>
    <w:sectPr w:rsidR="0081308B" w:rsidRPr="0081308B"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2F3C" w14:textId="77777777" w:rsidR="00B204DB" w:rsidRDefault="00B204DB" w:rsidP="0054380F">
      <w:r>
        <w:separator/>
      </w:r>
    </w:p>
  </w:endnote>
  <w:endnote w:type="continuationSeparator" w:id="0">
    <w:p w14:paraId="2E9375A7" w14:textId="77777777" w:rsidR="00B204DB" w:rsidRDefault="00B204DB" w:rsidP="0054380F">
      <w:r>
        <w:continuationSeparator/>
      </w:r>
    </w:p>
  </w:endnote>
  <w:endnote w:type="continuationNotice" w:id="1">
    <w:p w14:paraId="503C560E" w14:textId="77777777" w:rsidR="00B204DB" w:rsidRDefault="00B204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Yu Gothic UI">
    <w:panose1 w:val="020B0500000000000000"/>
    <w:charset w:val="80"/>
    <w:family w:val="swiss"/>
    <w:pitch w:val="variable"/>
    <w:sig w:usb0="E00002FF" w:usb1="2AC7FDFF" w:usb2="00000016" w:usb3="00000000" w:csb0="0002009F" w:csb1="00000000"/>
  </w:font>
  <w:font w:name="Symbol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C997" w14:textId="77777777" w:rsidR="00D44150" w:rsidRPr="00D91EAB" w:rsidRDefault="00D91EAB" w:rsidP="00D91EAB">
    <w:pPr>
      <w:pStyle w:val="Footer"/>
    </w:pPr>
    <w:r>
      <w:rPr>
        <w:szCs w:val="20"/>
      </w:rPr>
      <w:t xml:space="preserve">© Copyright Sensirion AG, </w:t>
    </w:r>
    <w:proofErr w:type="spellStart"/>
    <w:r>
      <w:rPr>
        <w:szCs w:val="20"/>
      </w:rPr>
      <w:t>Switzerland</w:t>
    </w:r>
    <w:proofErr w:type="spellEnd"/>
    <w:r>
      <w:rPr>
        <w:szCs w:val="20"/>
      </w:rPr>
      <w:tab/>
    </w:r>
    <w:r>
      <w:rPr>
        <w:szCs w:val="20"/>
      </w:rPr>
      <w:tab/>
    </w:r>
    <w:r w:rsidR="00B730FE">
      <w:rPr>
        <w:rStyle w:val="PageNumber"/>
        <w:szCs w:val="20"/>
      </w:rPr>
      <w:fldChar w:fldCharType="begin"/>
    </w:r>
    <w:r>
      <w:rPr>
        <w:rStyle w:val="PageNumber"/>
        <w:szCs w:val="20"/>
      </w:rPr>
      <w:instrText xml:space="preserve"> PAGE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r>
      <w:rPr>
        <w:rStyle w:val="PageNumber"/>
        <w:szCs w:val="20"/>
      </w:rPr>
      <w:t>/</w:t>
    </w:r>
    <w:r w:rsidR="00B730FE">
      <w:rPr>
        <w:rStyle w:val="PageNumber"/>
        <w:szCs w:val="20"/>
      </w:rPr>
      <w:fldChar w:fldCharType="begin"/>
    </w:r>
    <w:r>
      <w:rPr>
        <w:rStyle w:val="PageNumber"/>
        <w:szCs w:val="20"/>
      </w:rPr>
      <w:instrText xml:space="preserve"> NUMPAGES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449F"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7477A" w14:textId="77777777" w:rsidR="00B204DB" w:rsidRDefault="00B204DB" w:rsidP="0054380F">
      <w:r>
        <w:separator/>
      </w:r>
    </w:p>
  </w:footnote>
  <w:footnote w:type="continuationSeparator" w:id="0">
    <w:p w14:paraId="64BD615B" w14:textId="77777777" w:rsidR="00B204DB" w:rsidRDefault="00B204DB" w:rsidP="0054380F">
      <w:r>
        <w:continuationSeparator/>
      </w:r>
    </w:p>
  </w:footnote>
  <w:footnote w:type="continuationNotice" w:id="1">
    <w:p w14:paraId="2FF3BFA2" w14:textId="77777777" w:rsidR="00B204DB" w:rsidRDefault="00B204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3756" w14:textId="77777777" w:rsidR="00D44150" w:rsidRDefault="007D18C7">
    <w:pPr>
      <w:pStyle w:val="Header"/>
    </w:pPr>
    <w:r>
      <w:rPr>
        <w:noProof/>
        <w:lang w:val="en-US"/>
      </w:rPr>
      <w:drawing>
        <wp:anchor distT="0" distB="0" distL="114300" distR="114300" simplePos="0" relativeHeight="251658241" behindDoc="0" locked="0" layoutInCell="1" allowOverlap="1" wp14:anchorId="44698F60" wp14:editId="20AE3124">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A35A" w14:textId="77777777" w:rsidR="00D44150" w:rsidRDefault="000D3A8E">
    <w:pPr>
      <w:pStyle w:val="Header"/>
    </w:pPr>
    <w:r>
      <w:rPr>
        <w:noProof/>
        <w:lang w:val="en-US"/>
      </w:rPr>
      <w:drawing>
        <wp:anchor distT="0" distB="0" distL="114300" distR="114300" simplePos="0" relativeHeight="251658240" behindDoc="1" locked="0" layoutInCell="1" allowOverlap="1" wp14:anchorId="559FEEB2" wp14:editId="7394FA7A">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3987784">
    <w:abstractNumId w:val="14"/>
  </w:num>
  <w:num w:numId="2" w16cid:durableId="412313001">
    <w:abstractNumId w:val="13"/>
  </w:num>
  <w:num w:numId="3" w16cid:durableId="1817338776">
    <w:abstractNumId w:val="11"/>
  </w:num>
  <w:num w:numId="4" w16cid:durableId="1233547513">
    <w:abstractNumId w:val="5"/>
  </w:num>
  <w:num w:numId="5" w16cid:durableId="1590313900">
    <w:abstractNumId w:val="3"/>
  </w:num>
  <w:num w:numId="6" w16cid:durableId="1235582010">
    <w:abstractNumId w:val="3"/>
  </w:num>
  <w:num w:numId="7" w16cid:durableId="1336110795">
    <w:abstractNumId w:val="2"/>
  </w:num>
  <w:num w:numId="8" w16cid:durableId="1697121235">
    <w:abstractNumId w:val="2"/>
  </w:num>
  <w:num w:numId="9" w16cid:durableId="1279482222">
    <w:abstractNumId w:val="1"/>
  </w:num>
  <w:num w:numId="10" w16cid:durableId="1955943187">
    <w:abstractNumId w:val="1"/>
  </w:num>
  <w:num w:numId="11" w16cid:durableId="730884490">
    <w:abstractNumId w:val="0"/>
  </w:num>
  <w:num w:numId="12" w16cid:durableId="867959270">
    <w:abstractNumId w:val="0"/>
  </w:num>
  <w:num w:numId="13" w16cid:durableId="431974035">
    <w:abstractNumId w:val="10"/>
  </w:num>
  <w:num w:numId="14" w16cid:durableId="573396224">
    <w:abstractNumId w:val="10"/>
  </w:num>
  <w:num w:numId="15" w16cid:durableId="1283154344">
    <w:abstractNumId w:val="12"/>
  </w:num>
  <w:num w:numId="16" w16cid:durableId="1311865060">
    <w:abstractNumId w:val="8"/>
  </w:num>
  <w:num w:numId="17" w16cid:durableId="1021860103">
    <w:abstractNumId w:val="7"/>
  </w:num>
  <w:num w:numId="18" w16cid:durableId="1055078711">
    <w:abstractNumId w:val="9"/>
  </w:num>
  <w:num w:numId="19" w16cid:durableId="1832914015">
    <w:abstractNumId w:val="9"/>
  </w:num>
  <w:num w:numId="20" w16cid:durableId="1345329068">
    <w:abstractNumId w:val="9"/>
  </w:num>
  <w:num w:numId="21" w16cid:durableId="1670060861">
    <w:abstractNumId w:val="9"/>
  </w:num>
  <w:num w:numId="22" w16cid:durableId="476608302">
    <w:abstractNumId w:val="9"/>
  </w:num>
  <w:num w:numId="23" w16cid:durableId="142083350">
    <w:abstractNumId w:val="9"/>
  </w:num>
  <w:num w:numId="24" w16cid:durableId="18432299">
    <w:abstractNumId w:val="9"/>
  </w:num>
  <w:num w:numId="25" w16cid:durableId="1211376735">
    <w:abstractNumId w:val="9"/>
  </w:num>
  <w:num w:numId="26" w16cid:durableId="1925801676">
    <w:abstractNumId w:val="9"/>
  </w:num>
  <w:num w:numId="27" w16cid:durableId="1194656080">
    <w:abstractNumId w:val="6"/>
  </w:num>
  <w:num w:numId="28" w16cid:durableId="107430432">
    <w:abstractNumId w:val="6"/>
  </w:num>
  <w:num w:numId="29" w16cid:durableId="527766286">
    <w:abstractNumId w:val="6"/>
  </w:num>
  <w:num w:numId="30" w16cid:durableId="673654810">
    <w:abstractNumId w:val="6"/>
  </w:num>
  <w:num w:numId="31" w16cid:durableId="1313022964">
    <w:abstractNumId w:val="6"/>
  </w:num>
  <w:num w:numId="32" w16cid:durableId="2035688563">
    <w:abstractNumId w:val="9"/>
  </w:num>
  <w:num w:numId="33" w16cid:durableId="564723856">
    <w:abstractNumId w:val="4"/>
  </w:num>
  <w:num w:numId="34" w16cid:durableId="2133548260">
    <w:abstractNumId w:val="9"/>
  </w:num>
  <w:num w:numId="35" w16cid:durableId="906914098">
    <w:abstractNumId w:val="9"/>
  </w:num>
  <w:num w:numId="36" w16cid:durableId="1486779178">
    <w:abstractNumId w:val="9"/>
  </w:num>
  <w:num w:numId="37" w16cid:durableId="377750297">
    <w:abstractNumId w:val="9"/>
  </w:num>
  <w:num w:numId="38" w16cid:durableId="197932546">
    <w:abstractNumId w:val="9"/>
  </w:num>
  <w:num w:numId="39" w16cid:durableId="796409600">
    <w:abstractNumId w:val="9"/>
  </w:num>
  <w:num w:numId="40" w16cid:durableId="1597788286">
    <w:abstractNumId w:val="9"/>
  </w:num>
  <w:num w:numId="41" w16cid:durableId="1018392346">
    <w:abstractNumId w:val="9"/>
  </w:num>
  <w:num w:numId="42" w16cid:durableId="314992316">
    <w:abstractNumId w:val="15"/>
  </w:num>
  <w:num w:numId="43" w16cid:durableId="16297062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2C5349"/>
    <w:rsid w:val="000406CD"/>
    <w:rsid w:val="00045E5C"/>
    <w:rsid w:val="000718AC"/>
    <w:rsid w:val="000C53AD"/>
    <w:rsid w:val="000D3A8E"/>
    <w:rsid w:val="000D523B"/>
    <w:rsid w:val="000D7F02"/>
    <w:rsid w:val="000F24EC"/>
    <w:rsid w:val="000F4CED"/>
    <w:rsid w:val="000F4E82"/>
    <w:rsid w:val="00102207"/>
    <w:rsid w:val="00112447"/>
    <w:rsid w:val="00114D80"/>
    <w:rsid w:val="001E1FA7"/>
    <w:rsid w:val="00227D72"/>
    <w:rsid w:val="0024084E"/>
    <w:rsid w:val="00263A16"/>
    <w:rsid w:val="002C5349"/>
    <w:rsid w:val="002C7844"/>
    <w:rsid w:val="002D2629"/>
    <w:rsid w:val="002F75B2"/>
    <w:rsid w:val="00323197"/>
    <w:rsid w:val="0033350F"/>
    <w:rsid w:val="0034678F"/>
    <w:rsid w:val="003E3705"/>
    <w:rsid w:val="0047464B"/>
    <w:rsid w:val="00483F63"/>
    <w:rsid w:val="00495788"/>
    <w:rsid w:val="004B6F57"/>
    <w:rsid w:val="004C0486"/>
    <w:rsid w:val="004E47E0"/>
    <w:rsid w:val="004F592F"/>
    <w:rsid w:val="00503C63"/>
    <w:rsid w:val="0054380F"/>
    <w:rsid w:val="00584D18"/>
    <w:rsid w:val="005C0352"/>
    <w:rsid w:val="005F24E3"/>
    <w:rsid w:val="006227DA"/>
    <w:rsid w:val="00647389"/>
    <w:rsid w:val="00665C7D"/>
    <w:rsid w:val="00676CAB"/>
    <w:rsid w:val="006A5423"/>
    <w:rsid w:val="006C256B"/>
    <w:rsid w:val="006E5C06"/>
    <w:rsid w:val="00703360"/>
    <w:rsid w:val="007267E3"/>
    <w:rsid w:val="007B0CAA"/>
    <w:rsid w:val="007D18C7"/>
    <w:rsid w:val="007D3600"/>
    <w:rsid w:val="00811948"/>
    <w:rsid w:val="0081308B"/>
    <w:rsid w:val="00821776"/>
    <w:rsid w:val="008363BE"/>
    <w:rsid w:val="00883116"/>
    <w:rsid w:val="008C3807"/>
    <w:rsid w:val="008C59CA"/>
    <w:rsid w:val="00923720"/>
    <w:rsid w:val="00935B8D"/>
    <w:rsid w:val="00951F1D"/>
    <w:rsid w:val="00964ADD"/>
    <w:rsid w:val="009A3DB3"/>
    <w:rsid w:val="009C0788"/>
    <w:rsid w:val="00A131A9"/>
    <w:rsid w:val="00A20DE4"/>
    <w:rsid w:val="00A336DF"/>
    <w:rsid w:val="00A353C1"/>
    <w:rsid w:val="00A4339F"/>
    <w:rsid w:val="00A51323"/>
    <w:rsid w:val="00A71276"/>
    <w:rsid w:val="00A722D2"/>
    <w:rsid w:val="00AA5F6F"/>
    <w:rsid w:val="00AB25DD"/>
    <w:rsid w:val="00AE1D8A"/>
    <w:rsid w:val="00AF587E"/>
    <w:rsid w:val="00B0608A"/>
    <w:rsid w:val="00B204DB"/>
    <w:rsid w:val="00B36BAD"/>
    <w:rsid w:val="00B43297"/>
    <w:rsid w:val="00B54145"/>
    <w:rsid w:val="00B730FE"/>
    <w:rsid w:val="00BD1648"/>
    <w:rsid w:val="00C32699"/>
    <w:rsid w:val="00C5040D"/>
    <w:rsid w:val="00C66EE8"/>
    <w:rsid w:val="00CD67D8"/>
    <w:rsid w:val="00CF2C8E"/>
    <w:rsid w:val="00CF7230"/>
    <w:rsid w:val="00D44150"/>
    <w:rsid w:val="00D5508C"/>
    <w:rsid w:val="00D601C3"/>
    <w:rsid w:val="00D61CEE"/>
    <w:rsid w:val="00D91EAB"/>
    <w:rsid w:val="00DA5EFF"/>
    <w:rsid w:val="00DB58D5"/>
    <w:rsid w:val="00DC7647"/>
    <w:rsid w:val="00E20478"/>
    <w:rsid w:val="00E32DB8"/>
    <w:rsid w:val="00E37B1D"/>
    <w:rsid w:val="00E774B7"/>
    <w:rsid w:val="00E94DCD"/>
    <w:rsid w:val="00EF5079"/>
    <w:rsid w:val="00F07475"/>
    <w:rsid w:val="00F108E3"/>
    <w:rsid w:val="00F22AED"/>
    <w:rsid w:val="00F40AFE"/>
    <w:rsid w:val="00F5617D"/>
    <w:rsid w:val="00F80C44"/>
    <w:rsid w:val="00FA1FB2"/>
    <w:rsid w:val="00FB08E7"/>
    <w:rsid w:val="00FE7FCB"/>
    <w:rsid w:val="030FC395"/>
    <w:rsid w:val="039DE41F"/>
    <w:rsid w:val="05B49296"/>
    <w:rsid w:val="06B50BE3"/>
    <w:rsid w:val="120EF3D8"/>
    <w:rsid w:val="1D56BA98"/>
    <w:rsid w:val="33270738"/>
    <w:rsid w:val="36E30257"/>
    <w:rsid w:val="3797C048"/>
    <w:rsid w:val="3B564487"/>
    <w:rsid w:val="3F4CCF9E"/>
    <w:rsid w:val="44A9C1DA"/>
    <w:rsid w:val="44DAD6FB"/>
    <w:rsid w:val="49AE481E"/>
    <w:rsid w:val="4F9E403E"/>
    <w:rsid w:val="5C3AD6DF"/>
    <w:rsid w:val="5F99CBCE"/>
    <w:rsid w:val="65186BCA"/>
    <w:rsid w:val="6F273FC1"/>
    <w:rsid w:val="70E07C91"/>
    <w:rsid w:val="7463FA14"/>
    <w:rsid w:val="75FFCA75"/>
    <w:rsid w:val="7CA92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BE02F"/>
  <w15:chartTrackingRefBased/>
  <w15:docId w15:val="{96682377-7261-4AFC-A84A-6991B4CEB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349"/>
    <w:rPr>
      <w:rFonts w:ascii="Times New Roman" w:eastAsia="Times New Roman" w:hAnsi="Times New Roman"/>
      <w:sz w:val="24"/>
      <w:szCs w:val="24"/>
      <w:lang w:val="de-CH" w:eastAsia="de-DE"/>
    </w:rPr>
  </w:style>
  <w:style w:type="paragraph" w:styleId="Heading1">
    <w:name w:val="heading 1"/>
    <w:basedOn w:val="Normal"/>
    <w:next w:val="Normal"/>
    <w:link w:val="Heading1Char"/>
    <w:uiPriority w:val="19"/>
    <w:qFormat/>
    <w:rsid w:val="00DB58D5"/>
    <w:pPr>
      <w:keepNext/>
      <w:numPr>
        <w:numId w:val="18"/>
      </w:numPr>
      <w:tabs>
        <w:tab w:val="left" w:pos="454"/>
      </w:tabs>
      <w:spacing w:after="280" w:line="320" w:lineRule="exact"/>
      <w:contextualSpacing/>
      <w:outlineLvl w:val="0"/>
    </w:pPr>
    <w:rPr>
      <w:rFonts w:ascii="Arial Narrow" w:eastAsiaTheme="minorEastAsia" w:hAnsi="Arial Narrow" w:cs="Arial"/>
      <w:b/>
      <w:bCs/>
      <w:sz w:val="28"/>
      <w:szCs w:val="28"/>
    </w:rPr>
  </w:style>
  <w:style w:type="paragraph" w:styleId="Heading2">
    <w:name w:val="heading 2"/>
    <w:basedOn w:val="Normal"/>
    <w:next w:val="Normal"/>
    <w:link w:val="Heading2Char"/>
    <w:uiPriority w:val="19"/>
    <w:qFormat/>
    <w:rsid w:val="00DB58D5"/>
    <w:pPr>
      <w:keepNext/>
      <w:numPr>
        <w:ilvl w:val="1"/>
        <w:numId w:val="18"/>
      </w:numPr>
      <w:tabs>
        <w:tab w:val="left" w:pos="454"/>
      </w:tabs>
      <w:spacing w:after="240" w:line="260" w:lineRule="atLeast"/>
      <w:contextualSpacing/>
      <w:outlineLvl w:val="1"/>
    </w:pPr>
    <w:rPr>
      <w:rFonts w:ascii="Arial Narrow" w:eastAsiaTheme="minorEastAsia" w:hAnsi="Arial Narrow" w:cs="Arial"/>
      <w:b/>
      <w:bCs/>
    </w:rPr>
  </w:style>
  <w:style w:type="paragraph" w:styleId="Heading3">
    <w:name w:val="heading 3"/>
    <w:basedOn w:val="Normal"/>
    <w:next w:val="Normal"/>
    <w:link w:val="Heading3Char"/>
    <w:uiPriority w:val="19"/>
    <w:qFormat/>
    <w:rsid w:val="00DB58D5"/>
    <w:pPr>
      <w:keepNext/>
      <w:numPr>
        <w:ilvl w:val="2"/>
        <w:numId w:val="18"/>
      </w:numPr>
      <w:tabs>
        <w:tab w:val="left" w:pos="680"/>
      </w:tabs>
      <w:spacing w:after="240" w:line="260" w:lineRule="atLeast"/>
      <w:contextualSpacing/>
      <w:outlineLvl w:val="2"/>
    </w:pPr>
    <w:rPr>
      <w:rFonts w:ascii="Arial Narrow" w:eastAsiaTheme="minorEastAsia" w:hAnsi="Arial Narrow" w:cs="Arial"/>
      <w:b/>
      <w:sz w:val="22"/>
      <w:szCs w:val="18"/>
    </w:rPr>
  </w:style>
  <w:style w:type="paragraph" w:styleId="Heading4">
    <w:name w:val="heading 4"/>
    <w:basedOn w:val="Normal"/>
    <w:next w:val="Normal"/>
    <w:link w:val="Heading4Char"/>
    <w:uiPriority w:val="19"/>
    <w:unhideWhenUsed/>
    <w:qFormat/>
    <w:rsid w:val="00DB58D5"/>
    <w:pPr>
      <w:keepNext/>
      <w:numPr>
        <w:ilvl w:val="3"/>
        <w:numId w:val="18"/>
      </w:numPr>
      <w:tabs>
        <w:tab w:val="left" w:pos="851"/>
      </w:tabs>
      <w:spacing w:after="120" w:line="240" w:lineRule="atLeast"/>
      <w:contextualSpacing/>
      <w:outlineLvl w:val="3"/>
    </w:pPr>
    <w:rPr>
      <w:rFonts w:ascii="Arial Narrow" w:eastAsiaTheme="minorEastAsia" w:hAnsi="Arial Narrow" w:cs="Arial"/>
      <w:sz w:val="22"/>
      <w:szCs w:val="18"/>
    </w:rPr>
  </w:style>
  <w:style w:type="paragraph" w:styleId="Heading5">
    <w:name w:val="heading 5"/>
    <w:basedOn w:val="Normal"/>
    <w:next w:val="Normal"/>
    <w:link w:val="Heading5Char"/>
    <w:uiPriority w:val="19"/>
    <w:unhideWhenUsed/>
    <w:qFormat/>
    <w:rsid w:val="00DB58D5"/>
    <w:pPr>
      <w:numPr>
        <w:ilvl w:val="4"/>
        <w:numId w:val="18"/>
      </w:numPr>
      <w:tabs>
        <w:tab w:val="center" w:pos="1361"/>
      </w:tabs>
      <w:spacing w:after="120" w:line="260" w:lineRule="atLeast"/>
      <w:contextualSpacing/>
      <w:outlineLvl w:val="4"/>
    </w:pPr>
    <w:rPr>
      <w:rFonts w:ascii="Arial Narrow" w:eastAsiaTheme="minorEastAsia" w:hAnsi="Arial Narrow" w:cs="Arial"/>
      <w:sz w:val="22"/>
      <w:szCs w:val="18"/>
    </w:rPr>
  </w:style>
  <w:style w:type="paragraph" w:styleId="Heading6">
    <w:name w:val="heading 6"/>
    <w:basedOn w:val="Normal"/>
    <w:next w:val="Normal"/>
    <w:link w:val="Heading6Char"/>
    <w:uiPriority w:val="19"/>
    <w:semiHidden/>
    <w:qFormat/>
    <w:rsid w:val="00DB58D5"/>
    <w:pPr>
      <w:numPr>
        <w:ilvl w:val="5"/>
        <w:numId w:val="18"/>
      </w:numPr>
      <w:spacing w:after="120" w:line="240" w:lineRule="atLeast"/>
      <w:contextualSpacing/>
      <w:outlineLvl w:val="5"/>
    </w:pPr>
    <w:rPr>
      <w:rFonts w:ascii="Arial Narrow" w:eastAsiaTheme="minorEastAsia" w:hAnsi="Arial Narrow"/>
      <w:bCs/>
      <w:sz w:val="18"/>
      <w:szCs w:val="22"/>
    </w:rPr>
  </w:style>
  <w:style w:type="paragraph" w:styleId="Heading7">
    <w:name w:val="heading 7"/>
    <w:basedOn w:val="Normal"/>
    <w:next w:val="Normal"/>
    <w:link w:val="Heading7Char"/>
    <w:uiPriority w:val="19"/>
    <w:semiHidden/>
    <w:qFormat/>
    <w:rsid w:val="00DB58D5"/>
    <w:pPr>
      <w:numPr>
        <w:ilvl w:val="6"/>
        <w:numId w:val="18"/>
      </w:numPr>
      <w:spacing w:after="120" w:line="240" w:lineRule="atLeast"/>
      <w:contextualSpacing/>
      <w:outlineLvl w:val="6"/>
    </w:pPr>
    <w:rPr>
      <w:rFonts w:ascii="Arial Narrow" w:eastAsiaTheme="minorEastAsia" w:hAnsi="Arial Narrow"/>
      <w:sz w:val="18"/>
    </w:rPr>
  </w:style>
  <w:style w:type="paragraph" w:styleId="Heading8">
    <w:name w:val="heading 8"/>
    <w:basedOn w:val="Normal"/>
    <w:next w:val="Normal"/>
    <w:link w:val="Heading8Char"/>
    <w:uiPriority w:val="19"/>
    <w:semiHidden/>
    <w:qFormat/>
    <w:rsid w:val="00DB58D5"/>
    <w:pPr>
      <w:numPr>
        <w:ilvl w:val="7"/>
        <w:numId w:val="18"/>
      </w:numPr>
      <w:spacing w:after="120" w:line="240" w:lineRule="atLeast"/>
      <w:contextualSpacing/>
      <w:outlineLvl w:val="7"/>
    </w:pPr>
    <w:rPr>
      <w:rFonts w:ascii="Arial Narrow" w:eastAsiaTheme="minorEastAsia" w:hAnsi="Arial Narrow"/>
      <w:iCs/>
      <w:sz w:val="18"/>
    </w:rPr>
  </w:style>
  <w:style w:type="paragraph" w:styleId="Heading9">
    <w:name w:val="heading 9"/>
    <w:basedOn w:val="Normal"/>
    <w:next w:val="Normal"/>
    <w:link w:val="Heading9Char"/>
    <w:uiPriority w:val="19"/>
    <w:semiHidden/>
    <w:qFormat/>
    <w:rsid w:val="00DB58D5"/>
    <w:pPr>
      <w:numPr>
        <w:ilvl w:val="8"/>
        <w:numId w:val="18"/>
      </w:numPr>
      <w:tabs>
        <w:tab w:val="left" w:pos="1701"/>
      </w:tabs>
      <w:spacing w:after="120" w:line="240" w:lineRule="atLeast"/>
      <w:contextualSpacing/>
      <w:outlineLvl w:val="8"/>
    </w:pPr>
    <w:rPr>
      <w:rFonts w:ascii="Arial Narrow" w:eastAsiaTheme="minorEastAsia" w:hAnsi="Arial Narrow"/>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pPr>
      <w:spacing w:line="260" w:lineRule="atLeast"/>
    </w:pPr>
    <w:rPr>
      <w:rFonts w:ascii="Arial Narrow" w:eastAsiaTheme="minorEastAsia" w:hAnsi="Arial Narrow"/>
      <w:sz w:val="20"/>
      <w:szCs w:val="22"/>
      <w:lang w:eastAsia="zh-CN"/>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pPr>
      <w:spacing w:line="260" w:lineRule="atLeast"/>
    </w:pPr>
    <w:rPr>
      <w:rFonts w:ascii="Arial Narrow" w:eastAsiaTheme="minorEastAsia" w:hAnsi="Arial Narrow"/>
      <w:sz w:val="20"/>
      <w:szCs w:val="22"/>
      <w:lang w:eastAsia="zh-CN"/>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5"/>
      </w:numPr>
      <w:spacing w:line="260" w:lineRule="atLeast"/>
    </w:pPr>
    <w:rPr>
      <w:rFonts w:ascii="Arial Narrow" w:eastAsiaTheme="minorEastAsia" w:hAnsi="Arial Narrow"/>
      <w:sz w:val="22"/>
      <w:szCs w:val="22"/>
      <w:lang w:eastAsia="zh-CN"/>
    </w:rPr>
  </w:style>
  <w:style w:type="paragraph" w:styleId="ListBullet3">
    <w:name w:val="List Bullet 3"/>
    <w:basedOn w:val="Normal"/>
    <w:uiPriority w:val="99"/>
    <w:semiHidden/>
    <w:rsid w:val="00E94DCD"/>
    <w:pPr>
      <w:numPr>
        <w:numId w:val="7"/>
      </w:numPr>
      <w:spacing w:line="260" w:lineRule="atLeast"/>
    </w:pPr>
    <w:rPr>
      <w:rFonts w:ascii="Arial Narrow" w:eastAsiaTheme="minorEastAsia" w:hAnsi="Arial Narrow"/>
      <w:sz w:val="22"/>
      <w:szCs w:val="22"/>
      <w:lang w:eastAsia="zh-CN"/>
    </w:rPr>
  </w:style>
  <w:style w:type="paragraph" w:styleId="ListBullet4">
    <w:name w:val="List Bullet 4"/>
    <w:basedOn w:val="Normal"/>
    <w:uiPriority w:val="99"/>
    <w:semiHidden/>
    <w:rsid w:val="00E94DCD"/>
    <w:pPr>
      <w:numPr>
        <w:numId w:val="9"/>
      </w:numPr>
      <w:spacing w:line="260" w:lineRule="atLeast"/>
    </w:pPr>
    <w:rPr>
      <w:rFonts w:ascii="Arial Narrow" w:eastAsiaTheme="minorEastAsia" w:hAnsi="Arial Narrow"/>
      <w:sz w:val="22"/>
      <w:szCs w:val="22"/>
      <w:lang w:eastAsia="zh-CN"/>
    </w:rPr>
  </w:style>
  <w:style w:type="paragraph" w:styleId="ListBullet5">
    <w:name w:val="List Bullet 5"/>
    <w:basedOn w:val="Normal"/>
    <w:uiPriority w:val="99"/>
    <w:semiHidden/>
    <w:rsid w:val="00E94DCD"/>
    <w:pPr>
      <w:numPr>
        <w:numId w:val="11"/>
      </w:numPr>
      <w:spacing w:line="260" w:lineRule="atLeast"/>
    </w:pPr>
    <w:rPr>
      <w:rFonts w:ascii="Arial Narrow" w:eastAsiaTheme="minorEastAsia" w:hAnsi="Arial Narrow"/>
      <w:sz w:val="22"/>
      <w:szCs w:val="22"/>
      <w:lang w:eastAsia="zh-CN"/>
    </w:r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rFonts w:ascii="Arial Narrow" w:eastAsiaTheme="minorEastAsia" w:hAnsi="Arial Narrow"/>
      <w:bCs/>
      <w:sz w:val="22"/>
      <w:szCs w:val="22"/>
      <w:lang w:eastAsia="zh-CN"/>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spacing w:line="260" w:lineRule="atLeast"/>
      <w:ind w:left="1440" w:right="1440"/>
    </w:pPr>
    <w:rPr>
      <w:rFonts w:ascii="Arial Narrow" w:eastAsiaTheme="minorEastAsia" w:hAnsi="Arial Narrow"/>
      <w:sz w:val="22"/>
      <w:szCs w:val="22"/>
      <w:lang w:eastAsia="zh-CN"/>
    </w:r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spacing w:line="260" w:lineRule="atLeast"/>
    </w:pPr>
    <w:rPr>
      <w:rFonts w:ascii="Tahoma" w:eastAsiaTheme="minorEastAsia" w:hAnsi="Tahoma"/>
      <w:sz w:val="20"/>
      <w:szCs w:val="20"/>
      <w:lang w:eastAsia="zh-CN"/>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pPr>
      <w:spacing w:line="260" w:lineRule="atLeast"/>
    </w:pPr>
    <w:rPr>
      <w:rFonts w:ascii="Arial Narrow" w:eastAsiaTheme="minorEastAsia" w:hAnsi="Arial Narrow"/>
      <w:sz w:val="22"/>
      <w:szCs w:val="22"/>
      <w:lang w:eastAsia="zh-CN"/>
    </w:rPr>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pPr>
      <w:spacing w:line="260" w:lineRule="atLeast"/>
    </w:pPr>
    <w:rPr>
      <w:rFonts w:ascii="Arial Narrow" w:eastAsiaTheme="minorEastAsia" w:hAnsi="Arial Narrow"/>
      <w:i/>
      <w:iCs/>
      <w:sz w:val="22"/>
      <w:szCs w:val="22"/>
      <w:lang w:eastAsia="zh-CN"/>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pPr>
      <w:spacing w:line="260" w:lineRule="atLeast"/>
    </w:pPr>
    <w:rPr>
      <w:rFonts w:ascii="Courier New" w:eastAsiaTheme="minorEastAsia" w:hAnsi="Courier New"/>
      <w:sz w:val="20"/>
      <w:szCs w:val="20"/>
      <w:lang w:eastAsia="zh-CN"/>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spacing w:line="260" w:lineRule="atLeast"/>
      <w:ind w:left="180" w:hanging="180"/>
    </w:pPr>
    <w:rPr>
      <w:rFonts w:ascii="Arial Narrow" w:eastAsiaTheme="minorEastAsia" w:hAnsi="Arial Narrow"/>
      <w:sz w:val="22"/>
      <w:szCs w:val="22"/>
      <w:lang w:eastAsia="zh-CN"/>
    </w:rPr>
  </w:style>
  <w:style w:type="paragraph" w:styleId="IndexHeading">
    <w:name w:val="index heading"/>
    <w:basedOn w:val="Normal"/>
    <w:next w:val="Index1"/>
    <w:uiPriority w:val="32"/>
    <w:semiHidden/>
    <w:unhideWhenUsed/>
    <w:rsid w:val="00E94DCD"/>
    <w:pPr>
      <w:spacing w:line="260" w:lineRule="atLeast"/>
    </w:pPr>
    <w:rPr>
      <w:rFonts w:ascii="Arial Narrow" w:eastAsiaTheme="minorEastAsia" w:hAnsi="Arial Narrow"/>
      <w:b/>
      <w:bCs/>
      <w:sz w:val="22"/>
      <w:szCs w:val="22"/>
      <w:lang w:eastAsia="zh-CN"/>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spacing w:line="260" w:lineRule="atLeast"/>
      <w:ind w:left="1134" w:hanging="1134"/>
    </w:pPr>
    <w:rPr>
      <w:rFonts w:ascii="Arial Narrow" w:eastAsiaTheme="minorEastAsia" w:hAnsi="Arial Narrow"/>
      <w:szCs w:val="22"/>
      <w:lang w:eastAsia="zh-CN"/>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rFonts w:eastAsiaTheme="minorEastAsia"/>
      <w:lang w:eastAsia="de-CH"/>
    </w:rPr>
  </w:style>
  <w:style w:type="paragraph" w:styleId="NormalIndent">
    <w:name w:val="Normal Indent"/>
    <w:basedOn w:val="Normal"/>
    <w:uiPriority w:val="99"/>
    <w:semiHidden/>
    <w:rsid w:val="00E94DCD"/>
    <w:pPr>
      <w:spacing w:line="260" w:lineRule="atLeast"/>
      <w:ind w:left="454"/>
    </w:pPr>
    <w:rPr>
      <w:rFonts w:ascii="Arial Narrow" w:eastAsiaTheme="minorEastAsia" w:hAnsi="Arial Narrow"/>
      <w:sz w:val="22"/>
      <w:szCs w:val="22"/>
      <w:lang w:eastAsia="zh-CN"/>
    </w:r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eastAsiaTheme="minorEastAsia" w:hAnsi="Arial Fett"/>
      <w:b/>
      <w:bCs/>
      <w:smallCaps/>
      <w:sz w:val="32"/>
      <w:szCs w:val="32"/>
      <w:lang w:eastAsia="zh-CN"/>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line="260" w:lineRule="atLeast"/>
      <w:contextualSpacing/>
      <w:outlineLvl w:val="1"/>
    </w:pPr>
    <w:rPr>
      <w:rFonts w:ascii="Arial Narrow" w:eastAsiaTheme="minorEastAsia" w:hAnsi="Arial Narrow"/>
      <w:szCs w:val="22"/>
      <w:lang w:eastAsia="zh-CN"/>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spacing w:line="260" w:lineRule="atLeast"/>
      <w:ind w:left="567" w:right="284" w:hanging="567"/>
    </w:pPr>
    <w:rPr>
      <w:rFonts w:ascii="Arial Narrow" w:eastAsiaTheme="minorEastAsia" w:hAnsi="Arial Narrow"/>
      <w:b/>
      <w:sz w:val="22"/>
      <w:szCs w:val="22"/>
      <w:lang w:eastAsia="zh-CN"/>
    </w:rPr>
  </w:style>
  <w:style w:type="paragraph" w:styleId="TOC2">
    <w:name w:val="toc 2"/>
    <w:basedOn w:val="Normal"/>
    <w:next w:val="Normal"/>
    <w:uiPriority w:val="30"/>
    <w:unhideWhenUsed/>
    <w:rsid w:val="00DB58D5"/>
    <w:pPr>
      <w:spacing w:line="260" w:lineRule="atLeast"/>
      <w:ind w:left="1247" w:right="284" w:hanging="680"/>
    </w:pPr>
    <w:rPr>
      <w:rFonts w:ascii="Arial Narrow" w:eastAsiaTheme="minorEastAsia" w:hAnsi="Arial Narrow"/>
      <w:sz w:val="22"/>
      <w:szCs w:val="22"/>
      <w:lang w:eastAsia="zh-CN"/>
    </w:rPr>
  </w:style>
  <w:style w:type="paragraph" w:styleId="TOC3">
    <w:name w:val="toc 3"/>
    <w:basedOn w:val="Normal"/>
    <w:next w:val="Normal"/>
    <w:uiPriority w:val="30"/>
    <w:unhideWhenUsed/>
    <w:rsid w:val="00DB58D5"/>
    <w:pPr>
      <w:spacing w:line="260" w:lineRule="atLeast"/>
      <w:ind w:left="1247" w:right="284" w:hanging="680"/>
    </w:pPr>
    <w:rPr>
      <w:rFonts w:ascii="Arial Narrow" w:eastAsiaTheme="minorEastAsia" w:hAnsi="Arial Narrow"/>
      <w:sz w:val="22"/>
      <w:szCs w:val="22"/>
      <w:lang w:eastAsia="zh-CN"/>
    </w:rPr>
  </w:style>
  <w:style w:type="paragraph" w:styleId="TOC4">
    <w:name w:val="toc 4"/>
    <w:basedOn w:val="Normal"/>
    <w:next w:val="Normal"/>
    <w:autoRedefine/>
    <w:uiPriority w:val="30"/>
    <w:semiHidden/>
    <w:rsid w:val="00DB58D5"/>
    <w:pPr>
      <w:spacing w:line="260" w:lineRule="atLeast"/>
      <w:ind w:left="737" w:hanging="737"/>
    </w:pPr>
    <w:rPr>
      <w:rFonts w:ascii="Arial Narrow" w:eastAsiaTheme="minorEastAsia" w:hAnsi="Arial Narrow"/>
      <w:sz w:val="22"/>
      <w:szCs w:val="22"/>
      <w:lang w:eastAsia="zh-CN"/>
    </w:rPr>
  </w:style>
  <w:style w:type="paragraph" w:styleId="TOC5">
    <w:name w:val="toc 5"/>
    <w:basedOn w:val="Normal"/>
    <w:next w:val="Normal"/>
    <w:autoRedefine/>
    <w:uiPriority w:val="30"/>
    <w:semiHidden/>
    <w:rsid w:val="00DB58D5"/>
    <w:pPr>
      <w:spacing w:line="260" w:lineRule="atLeast"/>
      <w:ind w:left="1009" w:hanging="1009"/>
    </w:pPr>
    <w:rPr>
      <w:rFonts w:ascii="Arial Narrow" w:eastAsiaTheme="minorEastAsia" w:hAnsi="Arial Narrow"/>
      <w:sz w:val="22"/>
      <w:szCs w:val="22"/>
      <w:lang w:eastAsia="zh-CN"/>
    </w:rPr>
  </w:style>
  <w:style w:type="paragraph" w:styleId="TOC6">
    <w:name w:val="toc 6"/>
    <w:basedOn w:val="Normal"/>
    <w:next w:val="Normal"/>
    <w:autoRedefine/>
    <w:uiPriority w:val="30"/>
    <w:semiHidden/>
    <w:rsid w:val="00DB58D5"/>
    <w:pPr>
      <w:spacing w:line="260" w:lineRule="atLeast"/>
      <w:ind w:left="1151" w:hanging="1151"/>
    </w:pPr>
    <w:rPr>
      <w:rFonts w:ascii="Arial Narrow" w:eastAsiaTheme="minorEastAsia" w:hAnsi="Arial Narrow"/>
      <w:sz w:val="22"/>
      <w:szCs w:val="22"/>
      <w:lang w:eastAsia="zh-CN"/>
    </w:rPr>
  </w:style>
  <w:style w:type="paragraph" w:styleId="TOC7">
    <w:name w:val="toc 7"/>
    <w:basedOn w:val="Normal"/>
    <w:next w:val="Normal"/>
    <w:autoRedefine/>
    <w:uiPriority w:val="30"/>
    <w:semiHidden/>
    <w:rsid w:val="00DB58D5"/>
    <w:pPr>
      <w:spacing w:line="260" w:lineRule="atLeast"/>
      <w:ind w:left="1298" w:hanging="1298"/>
    </w:pPr>
    <w:rPr>
      <w:rFonts w:ascii="Arial Narrow" w:eastAsiaTheme="minorEastAsia" w:hAnsi="Arial Narrow"/>
      <w:sz w:val="22"/>
      <w:szCs w:val="22"/>
      <w:lang w:eastAsia="zh-CN"/>
    </w:rPr>
  </w:style>
  <w:style w:type="paragraph" w:styleId="TOC8">
    <w:name w:val="toc 8"/>
    <w:basedOn w:val="Normal"/>
    <w:next w:val="Normal"/>
    <w:autoRedefine/>
    <w:uiPriority w:val="30"/>
    <w:semiHidden/>
    <w:rsid w:val="00DB58D5"/>
    <w:pPr>
      <w:spacing w:line="260" w:lineRule="atLeast"/>
      <w:ind w:left="1440" w:hanging="1440"/>
    </w:pPr>
    <w:rPr>
      <w:rFonts w:ascii="Arial Narrow" w:eastAsiaTheme="minorEastAsia" w:hAnsi="Arial Narrow"/>
      <w:sz w:val="22"/>
      <w:szCs w:val="22"/>
      <w:lang w:eastAsia="zh-CN"/>
    </w:rPr>
  </w:style>
  <w:style w:type="paragraph" w:styleId="TOC9">
    <w:name w:val="toc 9"/>
    <w:basedOn w:val="Normal"/>
    <w:next w:val="Normal"/>
    <w:autoRedefine/>
    <w:uiPriority w:val="30"/>
    <w:semiHidden/>
    <w:rsid w:val="00DB58D5"/>
    <w:pPr>
      <w:spacing w:line="260" w:lineRule="atLeast"/>
      <w:ind w:left="1582" w:hanging="1582"/>
    </w:pPr>
    <w:rPr>
      <w:rFonts w:ascii="Arial Narrow" w:eastAsiaTheme="minorEastAsia" w:hAnsi="Arial Narrow"/>
      <w:sz w:val="22"/>
      <w:szCs w:val="22"/>
      <w:lang w:eastAsia="zh-CN"/>
    </w:r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spacing w:line="260" w:lineRule="atLeast"/>
      <w:ind w:left="720"/>
      <w:contextualSpacing/>
    </w:pPr>
    <w:rPr>
      <w:rFonts w:ascii="Arial Narrow" w:eastAsiaTheme="minorEastAsia" w:hAnsi="Arial Narrow"/>
      <w:sz w:val="22"/>
      <w:szCs w:val="22"/>
      <w:lang w:eastAsia="zh-CN"/>
    </w:r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eastAsiaTheme="minorEastAsia" w:hAnsi="ATP Univers"/>
      <w:sz w:val="20"/>
      <w:szCs w:val="22"/>
      <w:lang w:val="de-DE" w:eastAsia="zh-CN"/>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eastAsiaTheme="minorEastAsia" w:hAnsi="ATP Univers"/>
      <w:sz w:val="20"/>
      <w:szCs w:val="22"/>
      <w:lang w:val="de-DE" w:eastAsia="zh-CN"/>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line="260" w:lineRule="atLeast"/>
    </w:pPr>
    <w:rPr>
      <w:rFonts w:ascii="Arial Narrow" w:eastAsiaTheme="minorEastAsia" w:hAnsi="Arial Narrow"/>
      <w:sz w:val="22"/>
      <w:szCs w:val="22"/>
      <w:lang w:eastAsia="zh-CN"/>
    </w:rPr>
  </w:style>
  <w:style w:type="paragraph" w:customStyle="1" w:styleId="BulletpointsLevel2">
    <w:name w:val="Bulletpoints Level 2"/>
    <w:basedOn w:val="Normal"/>
    <w:uiPriority w:val="4"/>
    <w:qFormat/>
    <w:rsid w:val="00DB58D5"/>
    <w:pPr>
      <w:numPr>
        <w:ilvl w:val="1"/>
        <w:numId w:val="33"/>
      </w:numPr>
      <w:tabs>
        <w:tab w:val="clear" w:pos="680"/>
        <w:tab w:val="num" w:pos="907"/>
      </w:tabs>
      <w:spacing w:line="260" w:lineRule="atLeast"/>
    </w:pPr>
    <w:rPr>
      <w:rFonts w:ascii="Arial Narrow" w:eastAsiaTheme="minorEastAsia" w:hAnsi="Arial Narrow"/>
      <w:sz w:val="22"/>
      <w:szCs w:val="22"/>
      <w:lang w:eastAsia="zh-CN"/>
    </w:rPr>
  </w:style>
  <w:style w:type="paragraph" w:customStyle="1" w:styleId="Lettering">
    <w:name w:val="Lettering"/>
    <w:basedOn w:val="Normal"/>
    <w:uiPriority w:val="5"/>
    <w:qFormat/>
    <w:rsid w:val="00DB58D5"/>
    <w:pPr>
      <w:numPr>
        <w:ilvl w:val="3"/>
        <w:numId w:val="33"/>
      </w:numPr>
      <w:tabs>
        <w:tab w:val="clear" w:pos="454"/>
      </w:tabs>
      <w:spacing w:before="60" w:line="260" w:lineRule="atLeast"/>
    </w:pPr>
    <w:rPr>
      <w:rFonts w:ascii="Arial Narrow" w:eastAsiaTheme="minorEastAsia" w:hAnsi="Arial Narrow"/>
      <w:sz w:val="22"/>
      <w:szCs w:val="22"/>
      <w:lang w:eastAsia="zh-CN"/>
    </w:rPr>
  </w:style>
  <w:style w:type="paragraph" w:customStyle="1" w:styleId="noBulletpoint">
    <w:name w:val="noBulletpoint"/>
    <w:basedOn w:val="Normal"/>
    <w:uiPriority w:val="4"/>
    <w:qFormat/>
    <w:rsid w:val="00DB58D5"/>
    <w:pPr>
      <w:numPr>
        <w:ilvl w:val="7"/>
        <w:numId w:val="33"/>
      </w:numPr>
      <w:tabs>
        <w:tab w:val="clear" w:pos="454"/>
      </w:tabs>
      <w:spacing w:before="60" w:line="260" w:lineRule="atLeast"/>
    </w:pPr>
    <w:rPr>
      <w:rFonts w:ascii="Arial Narrow" w:eastAsiaTheme="minorEastAsia" w:hAnsi="Arial Narrow"/>
      <w:sz w:val="22"/>
      <w:szCs w:val="22"/>
      <w:lang w:eastAsia="zh-CN"/>
    </w:rPr>
  </w:style>
  <w:style w:type="paragraph" w:customStyle="1" w:styleId="Numbering">
    <w:name w:val="Numbering"/>
    <w:basedOn w:val="Normal"/>
    <w:uiPriority w:val="6"/>
    <w:qFormat/>
    <w:rsid w:val="00DB58D5"/>
    <w:pPr>
      <w:numPr>
        <w:ilvl w:val="2"/>
        <w:numId w:val="33"/>
      </w:numPr>
      <w:tabs>
        <w:tab w:val="clear" w:pos="454"/>
        <w:tab w:val="num" w:pos="1361"/>
      </w:tabs>
      <w:spacing w:before="60" w:line="260" w:lineRule="atLeast"/>
    </w:pPr>
    <w:rPr>
      <w:rFonts w:ascii="Arial Narrow" w:eastAsiaTheme="minorEastAsia" w:hAnsi="Arial Narrow"/>
      <w:sz w:val="22"/>
      <w:szCs w:val="22"/>
      <w:lang w:eastAsia="zh-CN"/>
    </w:rPr>
  </w:style>
  <w:style w:type="paragraph" w:customStyle="1" w:styleId="SensirionSubtitle">
    <w:name w:val="Sensirion Subtitle"/>
    <w:basedOn w:val="Normal"/>
    <w:uiPriority w:val="2"/>
    <w:qFormat/>
    <w:rsid w:val="00D601C3"/>
    <w:pPr>
      <w:spacing w:line="260" w:lineRule="exact"/>
      <w:contextualSpacing/>
    </w:pPr>
    <w:rPr>
      <w:rFonts w:ascii="Arial Narrow" w:eastAsiaTheme="minorEastAsia" w:hAnsi="Arial Narrow"/>
      <w:b/>
      <w:sz w:val="22"/>
      <w:szCs w:val="22"/>
    </w:rPr>
  </w:style>
  <w:style w:type="paragraph" w:customStyle="1" w:styleId="SensirionTitle">
    <w:name w:val="Sensirion Title"/>
    <w:basedOn w:val="Normal"/>
    <w:uiPriority w:val="1"/>
    <w:qFormat/>
    <w:rsid w:val="00D601C3"/>
    <w:pPr>
      <w:spacing w:line="320" w:lineRule="exact"/>
      <w:contextualSpacing/>
    </w:pPr>
    <w:rPr>
      <w:rFonts w:ascii="Arial Narrow" w:eastAsiaTheme="minorEastAsia" w:hAnsi="Arial Narrow"/>
      <w:b/>
      <w:sz w:val="28"/>
      <w:szCs w:val="22"/>
      <w:lang w:eastAsia="zh-CN"/>
    </w:rPr>
  </w:style>
  <w:style w:type="paragraph" w:customStyle="1" w:styleId="Marginale">
    <w:name w:val="Marginale"/>
    <w:basedOn w:val="Normal"/>
    <w:uiPriority w:val="7"/>
    <w:qFormat/>
    <w:rsid w:val="00DB58D5"/>
    <w:pPr>
      <w:framePr w:w="2268" w:hSpace="567" w:wrap="around" w:vAnchor="text" w:hAnchor="text" w:xAlign="right" w:y="1"/>
      <w:spacing w:line="260" w:lineRule="atLeast"/>
    </w:pPr>
    <w:rPr>
      <w:rFonts w:ascii="Arial Narrow" w:eastAsiaTheme="minorEastAsia" w:hAnsi="Arial Narrow"/>
      <w:color w:val="29A30A"/>
      <w:sz w:val="20"/>
      <w:szCs w:val="22"/>
      <w:lang w:eastAsia="zh-CN"/>
    </w:rPr>
  </w:style>
  <w:style w:type="paragraph" w:customStyle="1" w:styleId="MarginaleText">
    <w:name w:val="Marginale Text"/>
    <w:basedOn w:val="Normal"/>
    <w:uiPriority w:val="8"/>
    <w:qFormat/>
    <w:rsid w:val="00DB58D5"/>
    <w:pPr>
      <w:spacing w:line="260" w:lineRule="atLeast"/>
      <w:ind w:right="2835"/>
    </w:pPr>
    <w:rPr>
      <w:rFonts w:ascii="Arial Narrow" w:eastAsiaTheme="minorEastAsia" w:hAnsi="Arial Narrow"/>
      <w:sz w:val="22"/>
      <w:szCs w:val="22"/>
      <w:lang w:eastAsia="zh-CN"/>
    </w:rPr>
  </w:style>
  <w:style w:type="paragraph" w:styleId="TableofFigures">
    <w:name w:val="table of figures"/>
    <w:basedOn w:val="Normal"/>
    <w:next w:val="Normal"/>
    <w:uiPriority w:val="31"/>
    <w:unhideWhenUsed/>
    <w:rsid w:val="00DB58D5"/>
    <w:pPr>
      <w:spacing w:line="260" w:lineRule="atLeast"/>
      <w:ind w:right="284"/>
    </w:pPr>
    <w:rPr>
      <w:rFonts w:ascii="Arial Narrow" w:eastAsiaTheme="minorEastAsia" w:hAnsi="Arial Narrow"/>
      <w:sz w:val="22"/>
      <w:szCs w:val="22"/>
      <w:lang w:eastAsia="zh-CN"/>
    </w:rPr>
  </w:style>
  <w:style w:type="paragraph" w:styleId="Quote">
    <w:name w:val="Quote"/>
    <w:basedOn w:val="Normal"/>
    <w:next w:val="Normal"/>
    <w:link w:val="QuoteChar"/>
    <w:uiPriority w:val="99"/>
    <w:semiHidden/>
    <w:rsid w:val="00DB58D5"/>
    <w:pPr>
      <w:spacing w:line="260" w:lineRule="atLeast"/>
    </w:pPr>
    <w:rPr>
      <w:rFonts w:ascii="Arial Narrow" w:eastAsiaTheme="minorEastAsia" w:hAnsi="Arial Narrow"/>
      <w:i/>
      <w:iCs/>
      <w:color w:val="000000"/>
      <w:sz w:val="22"/>
      <w:szCs w:val="22"/>
      <w:lang w:eastAsia="zh-CN"/>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pPr>
      <w:spacing w:line="260" w:lineRule="atLeast"/>
    </w:pPr>
    <w:rPr>
      <w:rFonts w:ascii="Arial Narrow" w:eastAsiaTheme="minorEastAsia" w:hAnsi="Arial Narrow"/>
      <w:sz w:val="20"/>
      <w:szCs w:val="22"/>
      <w:lang w:eastAsia="zh-CN"/>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pPr>
      <w:spacing w:line="260" w:lineRule="atLeast"/>
    </w:pPr>
    <w:rPr>
      <w:rFonts w:ascii="Arial Narrow" w:eastAsiaTheme="minorEastAsia" w:hAnsi="Arial Narrow"/>
      <w:sz w:val="20"/>
      <w:szCs w:val="22"/>
      <w:lang w:eastAsia="zh-CN"/>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Yu Gothic UI" w:eastAsia="Times New Roman" w:hAnsi="Yu Gothic UI"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eastAsiaTheme="minorEastAsia" w:hAnsi="Tahoma" w:cs="Tahoma"/>
      <w:sz w:val="16"/>
      <w:szCs w:val="16"/>
      <w:lang w:eastAsia="zh-CN"/>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UnresolvedMention">
    <w:name w:val="Unresolved Mention"/>
    <w:basedOn w:val="DefaultParagraphFont"/>
    <w:uiPriority w:val="99"/>
    <w:semiHidden/>
    <w:unhideWhenUsed/>
    <w:rsid w:val="002C5349"/>
    <w:rPr>
      <w:color w:val="605E5C"/>
      <w:shd w:val="clear" w:color="auto" w:fill="E1DFDD"/>
    </w:rPr>
  </w:style>
  <w:style w:type="paragraph" w:styleId="Revision">
    <w:name w:val="Revision"/>
    <w:hidden/>
    <w:uiPriority w:val="99"/>
    <w:semiHidden/>
    <w:rsid w:val="00A20DE4"/>
    <w:rPr>
      <w:rFonts w:ascii="Times New Roman" w:eastAsia="Times New Roman" w:hAnsi="Times New Roman"/>
      <w:sz w:val="24"/>
      <w:szCs w:val="24"/>
      <w:lang w:val="de-CH" w:eastAsia="de-DE"/>
    </w:rPr>
  </w:style>
  <w:style w:type="paragraph" w:customStyle="1" w:styleId="paragraph">
    <w:name w:val="paragraph"/>
    <w:basedOn w:val="Normal"/>
    <w:rsid w:val="00A51323"/>
    <w:pPr>
      <w:spacing w:before="100" w:beforeAutospacing="1" w:after="100" w:afterAutospacing="1"/>
    </w:pPr>
    <w:rPr>
      <w:lang w:eastAsia="zh-CN"/>
    </w:rPr>
  </w:style>
  <w:style w:type="character" w:customStyle="1" w:styleId="normaltextrun">
    <w:name w:val="normaltextrun"/>
    <w:basedOn w:val="DefaultParagraphFont"/>
    <w:rsid w:val="00A51323"/>
  </w:style>
  <w:style w:type="character" w:customStyle="1" w:styleId="eop">
    <w:name w:val="eop"/>
    <w:basedOn w:val="DefaultParagraphFont"/>
    <w:rsid w:val="00A51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345270">
      <w:bodyDiv w:val="1"/>
      <w:marLeft w:val="0"/>
      <w:marRight w:val="0"/>
      <w:marTop w:val="0"/>
      <w:marBottom w:val="0"/>
      <w:divBdr>
        <w:top w:val="none" w:sz="0" w:space="0" w:color="auto"/>
        <w:left w:val="none" w:sz="0" w:space="0" w:color="auto"/>
        <w:bottom w:val="none" w:sz="0" w:space="0" w:color="auto"/>
        <w:right w:val="none" w:sz="0" w:space="0" w:color="auto"/>
      </w:divBdr>
      <w:divsChild>
        <w:div w:id="1073310387">
          <w:marLeft w:val="0"/>
          <w:marRight w:val="0"/>
          <w:marTop w:val="0"/>
          <w:marBottom w:val="0"/>
          <w:divBdr>
            <w:top w:val="none" w:sz="0" w:space="0" w:color="auto"/>
            <w:left w:val="none" w:sz="0" w:space="0" w:color="auto"/>
            <w:bottom w:val="none" w:sz="0" w:space="0" w:color="auto"/>
            <w:right w:val="none" w:sz="0" w:space="0" w:color="auto"/>
          </w:divBdr>
          <w:divsChild>
            <w:div w:id="1386683636">
              <w:marLeft w:val="0"/>
              <w:marRight w:val="0"/>
              <w:marTop w:val="0"/>
              <w:marBottom w:val="0"/>
              <w:divBdr>
                <w:top w:val="none" w:sz="0" w:space="0" w:color="auto"/>
                <w:left w:val="none" w:sz="0" w:space="0" w:color="auto"/>
                <w:bottom w:val="none" w:sz="0" w:space="0" w:color="auto"/>
                <w:right w:val="none" w:sz="0" w:space="0" w:color="auto"/>
              </w:divBdr>
            </w:div>
          </w:divsChild>
        </w:div>
        <w:div w:id="862283351">
          <w:marLeft w:val="0"/>
          <w:marRight w:val="0"/>
          <w:marTop w:val="0"/>
          <w:marBottom w:val="0"/>
          <w:divBdr>
            <w:top w:val="none" w:sz="0" w:space="0" w:color="auto"/>
            <w:left w:val="none" w:sz="0" w:space="0" w:color="auto"/>
            <w:bottom w:val="none" w:sz="0" w:space="0" w:color="auto"/>
            <w:right w:val="none" w:sz="0" w:space="0" w:color="auto"/>
          </w:divBdr>
          <w:divsChild>
            <w:div w:id="191765190">
              <w:marLeft w:val="0"/>
              <w:marRight w:val="0"/>
              <w:marTop w:val="0"/>
              <w:marBottom w:val="0"/>
              <w:divBdr>
                <w:top w:val="none" w:sz="0" w:space="0" w:color="auto"/>
                <w:left w:val="none" w:sz="0" w:space="0" w:color="auto"/>
                <w:bottom w:val="none" w:sz="0" w:space="0" w:color="auto"/>
                <w:right w:val="none" w:sz="0" w:space="0" w:color="auto"/>
              </w:divBdr>
            </w:div>
          </w:divsChild>
        </w:div>
        <w:div w:id="1084959249">
          <w:marLeft w:val="0"/>
          <w:marRight w:val="0"/>
          <w:marTop w:val="0"/>
          <w:marBottom w:val="0"/>
          <w:divBdr>
            <w:top w:val="none" w:sz="0" w:space="0" w:color="auto"/>
            <w:left w:val="none" w:sz="0" w:space="0" w:color="auto"/>
            <w:bottom w:val="none" w:sz="0" w:space="0" w:color="auto"/>
            <w:right w:val="none" w:sz="0" w:space="0" w:color="auto"/>
          </w:divBdr>
          <w:divsChild>
            <w:div w:id="785201534">
              <w:marLeft w:val="0"/>
              <w:marRight w:val="0"/>
              <w:marTop w:val="0"/>
              <w:marBottom w:val="0"/>
              <w:divBdr>
                <w:top w:val="none" w:sz="0" w:space="0" w:color="auto"/>
                <w:left w:val="none" w:sz="0" w:space="0" w:color="auto"/>
                <w:bottom w:val="none" w:sz="0" w:space="0" w:color="auto"/>
                <w:right w:val="none" w:sz="0" w:space="0" w:color="auto"/>
              </w:divBdr>
            </w:div>
          </w:divsChild>
        </w:div>
        <w:div w:id="1596743025">
          <w:marLeft w:val="0"/>
          <w:marRight w:val="0"/>
          <w:marTop w:val="0"/>
          <w:marBottom w:val="0"/>
          <w:divBdr>
            <w:top w:val="none" w:sz="0" w:space="0" w:color="auto"/>
            <w:left w:val="none" w:sz="0" w:space="0" w:color="auto"/>
            <w:bottom w:val="none" w:sz="0" w:space="0" w:color="auto"/>
            <w:right w:val="none" w:sz="0" w:space="0" w:color="auto"/>
          </w:divBdr>
          <w:divsChild>
            <w:div w:id="1666131049">
              <w:marLeft w:val="0"/>
              <w:marRight w:val="0"/>
              <w:marTop w:val="0"/>
              <w:marBottom w:val="0"/>
              <w:divBdr>
                <w:top w:val="none" w:sz="0" w:space="0" w:color="auto"/>
                <w:left w:val="none" w:sz="0" w:space="0" w:color="auto"/>
                <w:bottom w:val="none" w:sz="0" w:space="0" w:color="auto"/>
                <w:right w:val="none" w:sz="0" w:space="0" w:color="auto"/>
              </w:divBdr>
            </w:div>
          </w:divsChild>
        </w:div>
        <w:div w:id="1404912678">
          <w:marLeft w:val="0"/>
          <w:marRight w:val="0"/>
          <w:marTop w:val="0"/>
          <w:marBottom w:val="0"/>
          <w:divBdr>
            <w:top w:val="none" w:sz="0" w:space="0" w:color="auto"/>
            <w:left w:val="none" w:sz="0" w:space="0" w:color="auto"/>
            <w:bottom w:val="none" w:sz="0" w:space="0" w:color="auto"/>
            <w:right w:val="none" w:sz="0" w:space="0" w:color="auto"/>
          </w:divBdr>
          <w:divsChild>
            <w:div w:id="1444692075">
              <w:marLeft w:val="0"/>
              <w:marRight w:val="0"/>
              <w:marTop w:val="0"/>
              <w:marBottom w:val="0"/>
              <w:divBdr>
                <w:top w:val="none" w:sz="0" w:space="0" w:color="auto"/>
                <w:left w:val="none" w:sz="0" w:space="0" w:color="auto"/>
                <w:bottom w:val="none" w:sz="0" w:space="0" w:color="auto"/>
                <w:right w:val="none" w:sz="0" w:space="0" w:color="auto"/>
              </w:divBdr>
            </w:div>
          </w:divsChild>
        </w:div>
        <w:div w:id="2126651655">
          <w:marLeft w:val="0"/>
          <w:marRight w:val="0"/>
          <w:marTop w:val="0"/>
          <w:marBottom w:val="0"/>
          <w:divBdr>
            <w:top w:val="none" w:sz="0" w:space="0" w:color="auto"/>
            <w:left w:val="none" w:sz="0" w:space="0" w:color="auto"/>
            <w:bottom w:val="none" w:sz="0" w:space="0" w:color="auto"/>
            <w:right w:val="none" w:sz="0" w:space="0" w:color="auto"/>
          </w:divBdr>
          <w:divsChild>
            <w:div w:id="273174363">
              <w:marLeft w:val="0"/>
              <w:marRight w:val="0"/>
              <w:marTop w:val="0"/>
              <w:marBottom w:val="0"/>
              <w:divBdr>
                <w:top w:val="none" w:sz="0" w:space="0" w:color="auto"/>
                <w:left w:val="none" w:sz="0" w:space="0" w:color="auto"/>
                <w:bottom w:val="none" w:sz="0" w:space="0" w:color="auto"/>
                <w:right w:val="none" w:sz="0" w:space="0" w:color="auto"/>
              </w:divBdr>
            </w:div>
          </w:divsChild>
        </w:div>
        <w:div w:id="1416128514">
          <w:marLeft w:val="0"/>
          <w:marRight w:val="0"/>
          <w:marTop w:val="0"/>
          <w:marBottom w:val="0"/>
          <w:divBdr>
            <w:top w:val="none" w:sz="0" w:space="0" w:color="auto"/>
            <w:left w:val="none" w:sz="0" w:space="0" w:color="auto"/>
            <w:bottom w:val="none" w:sz="0" w:space="0" w:color="auto"/>
            <w:right w:val="none" w:sz="0" w:space="0" w:color="auto"/>
          </w:divBdr>
          <w:divsChild>
            <w:div w:id="332803981">
              <w:marLeft w:val="0"/>
              <w:marRight w:val="0"/>
              <w:marTop w:val="0"/>
              <w:marBottom w:val="0"/>
              <w:divBdr>
                <w:top w:val="none" w:sz="0" w:space="0" w:color="auto"/>
                <w:left w:val="none" w:sz="0" w:space="0" w:color="auto"/>
                <w:bottom w:val="none" w:sz="0" w:space="0" w:color="auto"/>
                <w:right w:val="none" w:sz="0" w:space="0" w:color="auto"/>
              </w:divBdr>
            </w:div>
          </w:divsChild>
        </w:div>
        <w:div w:id="762532345">
          <w:marLeft w:val="0"/>
          <w:marRight w:val="0"/>
          <w:marTop w:val="0"/>
          <w:marBottom w:val="0"/>
          <w:divBdr>
            <w:top w:val="none" w:sz="0" w:space="0" w:color="auto"/>
            <w:left w:val="none" w:sz="0" w:space="0" w:color="auto"/>
            <w:bottom w:val="none" w:sz="0" w:space="0" w:color="auto"/>
            <w:right w:val="none" w:sz="0" w:space="0" w:color="auto"/>
          </w:divBdr>
          <w:divsChild>
            <w:div w:id="1028414468">
              <w:marLeft w:val="0"/>
              <w:marRight w:val="0"/>
              <w:marTop w:val="0"/>
              <w:marBottom w:val="0"/>
              <w:divBdr>
                <w:top w:val="none" w:sz="0" w:space="0" w:color="auto"/>
                <w:left w:val="none" w:sz="0" w:space="0" w:color="auto"/>
                <w:bottom w:val="none" w:sz="0" w:space="0" w:color="auto"/>
                <w:right w:val="none" w:sz="0" w:space="0" w:color="auto"/>
              </w:divBdr>
            </w:div>
          </w:divsChild>
        </w:div>
        <w:div w:id="1893730108">
          <w:marLeft w:val="0"/>
          <w:marRight w:val="0"/>
          <w:marTop w:val="0"/>
          <w:marBottom w:val="0"/>
          <w:divBdr>
            <w:top w:val="none" w:sz="0" w:space="0" w:color="auto"/>
            <w:left w:val="none" w:sz="0" w:space="0" w:color="auto"/>
            <w:bottom w:val="none" w:sz="0" w:space="0" w:color="auto"/>
            <w:right w:val="none" w:sz="0" w:space="0" w:color="auto"/>
          </w:divBdr>
          <w:divsChild>
            <w:div w:id="1889106675">
              <w:marLeft w:val="0"/>
              <w:marRight w:val="0"/>
              <w:marTop w:val="0"/>
              <w:marBottom w:val="0"/>
              <w:divBdr>
                <w:top w:val="none" w:sz="0" w:space="0" w:color="auto"/>
                <w:left w:val="none" w:sz="0" w:space="0" w:color="auto"/>
                <w:bottom w:val="none" w:sz="0" w:space="0" w:color="auto"/>
                <w:right w:val="none" w:sz="0" w:space="0" w:color="auto"/>
              </w:divBdr>
            </w:div>
          </w:divsChild>
        </w:div>
        <w:div w:id="333190737">
          <w:marLeft w:val="0"/>
          <w:marRight w:val="0"/>
          <w:marTop w:val="0"/>
          <w:marBottom w:val="0"/>
          <w:divBdr>
            <w:top w:val="none" w:sz="0" w:space="0" w:color="auto"/>
            <w:left w:val="none" w:sz="0" w:space="0" w:color="auto"/>
            <w:bottom w:val="none" w:sz="0" w:space="0" w:color="auto"/>
            <w:right w:val="none" w:sz="0" w:space="0" w:color="auto"/>
          </w:divBdr>
          <w:divsChild>
            <w:div w:id="394085408">
              <w:marLeft w:val="0"/>
              <w:marRight w:val="0"/>
              <w:marTop w:val="0"/>
              <w:marBottom w:val="0"/>
              <w:divBdr>
                <w:top w:val="none" w:sz="0" w:space="0" w:color="auto"/>
                <w:left w:val="none" w:sz="0" w:space="0" w:color="auto"/>
                <w:bottom w:val="none" w:sz="0" w:space="0" w:color="auto"/>
                <w:right w:val="none" w:sz="0" w:space="0" w:color="auto"/>
              </w:divBdr>
            </w:div>
          </w:divsChild>
        </w:div>
        <w:div w:id="286014511">
          <w:marLeft w:val="0"/>
          <w:marRight w:val="0"/>
          <w:marTop w:val="0"/>
          <w:marBottom w:val="0"/>
          <w:divBdr>
            <w:top w:val="none" w:sz="0" w:space="0" w:color="auto"/>
            <w:left w:val="none" w:sz="0" w:space="0" w:color="auto"/>
            <w:bottom w:val="none" w:sz="0" w:space="0" w:color="auto"/>
            <w:right w:val="none" w:sz="0" w:space="0" w:color="auto"/>
          </w:divBdr>
          <w:divsChild>
            <w:div w:id="982082787">
              <w:marLeft w:val="0"/>
              <w:marRight w:val="0"/>
              <w:marTop w:val="0"/>
              <w:marBottom w:val="0"/>
              <w:divBdr>
                <w:top w:val="none" w:sz="0" w:space="0" w:color="auto"/>
                <w:left w:val="none" w:sz="0" w:space="0" w:color="auto"/>
                <w:bottom w:val="none" w:sz="0" w:space="0" w:color="auto"/>
                <w:right w:val="none" w:sz="0" w:space="0" w:color="auto"/>
              </w:divBdr>
            </w:div>
          </w:divsChild>
        </w:div>
        <w:div w:id="1858305631">
          <w:marLeft w:val="0"/>
          <w:marRight w:val="0"/>
          <w:marTop w:val="0"/>
          <w:marBottom w:val="0"/>
          <w:divBdr>
            <w:top w:val="none" w:sz="0" w:space="0" w:color="auto"/>
            <w:left w:val="none" w:sz="0" w:space="0" w:color="auto"/>
            <w:bottom w:val="none" w:sz="0" w:space="0" w:color="auto"/>
            <w:right w:val="none" w:sz="0" w:space="0" w:color="auto"/>
          </w:divBdr>
          <w:divsChild>
            <w:div w:id="16243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de/produkte/katalog/?filter_series=6a84bb3b-00d4-41bf-81fd-4030196c51d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SharedWithUsers xmlns="b1fe39c8-28e8-4fc2-89c1-b80381c4dc8f">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2.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3.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customXml/itemProps4.xml><?xml version="1.0" encoding="utf-8"?>
<ds:datastoreItem xmlns:ds="http://schemas.openxmlformats.org/officeDocument/2006/customXml" ds:itemID="{BA214F19-45D2-469A-9089-0868420A1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3067</Characters>
  <Application>Microsoft Office Word</Application>
  <DocSecurity>0</DocSecurity>
  <Lines>25</Lines>
  <Paragraphs>7</Paragraphs>
  <ScaleCrop>false</ScaleCrop>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Mariela Janjic</dc:creator>
  <cp:keywords/>
  <dc:description/>
  <cp:lastModifiedBy>Mariela Janjic</cp:lastModifiedBy>
  <cp:revision>4</cp:revision>
  <dcterms:created xsi:type="dcterms:W3CDTF">2022-08-31T13:02:00Z</dcterms:created>
  <dcterms:modified xsi:type="dcterms:W3CDTF">2022-09-01T06:18:00Z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