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ABEC64" w14:textId="77777777" w:rsidR="005E1E6A" w:rsidRDefault="005E1E6A" w:rsidP="005E1E6A">
      <w:pPr>
        <w:pStyle w:val="SensirionSubtitle"/>
      </w:pPr>
    </w:p>
    <w:p w14:paraId="1D98837C" w14:textId="0CF369EF" w:rsidR="005E1E6A" w:rsidRPr="005B1B49" w:rsidRDefault="005E1E6A" w:rsidP="005E1E6A">
      <w:pPr>
        <w:pStyle w:val="SensirionSubtitle"/>
        <w:rPr>
          <w:lang w:val="de-CH"/>
        </w:rPr>
      </w:pPr>
      <w:r w:rsidRPr="005B1B49">
        <w:rPr>
          <w:lang w:val="de-CH"/>
        </w:rPr>
        <w:t>Medi</w:t>
      </w:r>
      <w:r w:rsidR="001B0088">
        <w:rPr>
          <w:lang w:val="de-CH"/>
        </w:rPr>
        <w:t>enmitteilung</w:t>
      </w:r>
    </w:p>
    <w:p w14:paraId="7EF8E6A3" w14:textId="486FCE48" w:rsidR="005E1E6A" w:rsidRPr="005B1B49" w:rsidRDefault="00394E2A" w:rsidP="005E1E6A">
      <w:pPr>
        <w:pStyle w:val="SensirionSubtitle"/>
        <w:pBdr>
          <w:bottom w:val="single" w:sz="4" w:space="1" w:color="auto"/>
        </w:pBdr>
        <w:rPr>
          <w:lang w:val="de-CH"/>
        </w:rPr>
      </w:pPr>
      <w:r w:rsidRPr="00394E2A">
        <w:rPr>
          <w:lang w:val="de-CH"/>
        </w:rPr>
        <w:t>04.12.2025</w:t>
      </w:r>
      <w:r w:rsidR="005E1E6A" w:rsidRPr="00394E2A">
        <w:rPr>
          <w:lang w:val="de-CH"/>
        </w:rPr>
        <w:t>,</w:t>
      </w:r>
      <w:r w:rsidR="005E1E6A" w:rsidRPr="005B1B49">
        <w:rPr>
          <w:lang w:val="de-CH"/>
        </w:rPr>
        <w:t xml:space="preserve"> Sensirion AG, 8712 Stäfa, Schweiz</w:t>
      </w:r>
    </w:p>
    <w:p w14:paraId="2DB4FD11" w14:textId="77777777" w:rsidR="005E1E6A" w:rsidRDefault="005E1E6A" w:rsidP="005E1E6A">
      <w:pPr>
        <w:rPr>
          <w:b/>
          <w:bCs/>
          <w:sz w:val="28"/>
          <w:szCs w:val="28"/>
          <w:lang w:val="de-CH" w:eastAsia="de-DE"/>
        </w:rPr>
      </w:pPr>
    </w:p>
    <w:p w14:paraId="79BDDBFA" w14:textId="1CE44163" w:rsidR="005E1E6A" w:rsidRPr="005E1E6A" w:rsidRDefault="005E1E6A" w:rsidP="005E1E6A">
      <w:pPr>
        <w:rPr>
          <w:b/>
          <w:bCs/>
          <w:sz w:val="28"/>
          <w:szCs w:val="28"/>
          <w:lang w:val="de-CH" w:eastAsia="de-DE"/>
        </w:rPr>
      </w:pPr>
      <w:proofErr w:type="spellStart"/>
      <w:r w:rsidRPr="005E1E6A">
        <w:rPr>
          <w:b/>
          <w:bCs/>
          <w:sz w:val="28"/>
          <w:szCs w:val="28"/>
          <w:lang w:val="de-CH" w:eastAsia="de-DE"/>
        </w:rPr>
        <w:t>Ruuvi</w:t>
      </w:r>
      <w:proofErr w:type="spellEnd"/>
      <w:r w:rsidRPr="005E1E6A">
        <w:rPr>
          <w:b/>
          <w:bCs/>
          <w:sz w:val="28"/>
          <w:szCs w:val="28"/>
          <w:lang w:val="de-CH" w:eastAsia="de-DE"/>
        </w:rPr>
        <w:t xml:space="preserve"> integriert </w:t>
      </w:r>
      <w:proofErr w:type="spellStart"/>
      <w:r w:rsidRPr="005E1E6A">
        <w:rPr>
          <w:b/>
          <w:bCs/>
          <w:sz w:val="28"/>
          <w:szCs w:val="28"/>
          <w:lang w:val="de-CH" w:eastAsia="de-DE"/>
        </w:rPr>
        <w:t>Sensirions</w:t>
      </w:r>
      <w:proofErr w:type="spellEnd"/>
      <w:r w:rsidRPr="005E1E6A">
        <w:rPr>
          <w:b/>
          <w:bCs/>
          <w:sz w:val="28"/>
          <w:szCs w:val="28"/>
          <w:lang w:val="de-CH" w:eastAsia="de-DE"/>
        </w:rPr>
        <w:t xml:space="preserve"> SEN66 in </w:t>
      </w:r>
      <w:r>
        <w:rPr>
          <w:b/>
          <w:bCs/>
          <w:sz w:val="28"/>
          <w:szCs w:val="28"/>
          <w:lang w:val="de-CH" w:eastAsia="de-DE"/>
        </w:rPr>
        <w:t>ihren</w:t>
      </w:r>
      <w:r w:rsidRPr="005E1E6A">
        <w:rPr>
          <w:b/>
          <w:bCs/>
          <w:sz w:val="28"/>
          <w:szCs w:val="28"/>
          <w:lang w:val="de-CH" w:eastAsia="de-DE"/>
        </w:rPr>
        <w:t xml:space="preserve"> neuen Innenraum-Luftqualitätsmonitor für präzise Messungen</w:t>
      </w:r>
    </w:p>
    <w:p w14:paraId="03AD0221" w14:textId="77777777" w:rsidR="005E1E6A" w:rsidRPr="005E1E6A" w:rsidRDefault="005E1E6A" w:rsidP="005E1E6A">
      <w:pPr>
        <w:rPr>
          <w:lang w:val="de-CH" w:eastAsia="de-DE"/>
        </w:rPr>
      </w:pPr>
    </w:p>
    <w:p w14:paraId="3FEA2938" w14:textId="77777777" w:rsidR="005E1E6A" w:rsidRDefault="005E1E6A" w:rsidP="001B0088">
      <w:pPr>
        <w:jc w:val="both"/>
        <w:rPr>
          <w:lang w:val="de-CH" w:eastAsia="de-DE"/>
        </w:rPr>
      </w:pPr>
    </w:p>
    <w:p w14:paraId="1F376CA7" w14:textId="4ED2212D" w:rsidR="005E1E6A" w:rsidRPr="005E1E6A" w:rsidRDefault="005E1E6A" w:rsidP="001B0088">
      <w:pPr>
        <w:jc w:val="both"/>
        <w:rPr>
          <w:b/>
          <w:bCs/>
          <w:lang w:val="de-CH" w:eastAsia="de-DE"/>
        </w:rPr>
      </w:pPr>
      <w:r w:rsidRPr="005E1E6A">
        <w:rPr>
          <w:b/>
          <w:bCs/>
          <w:lang w:val="de-CH" w:eastAsia="de-DE"/>
        </w:rPr>
        <w:t>Innenräume können Schadstoffbelastungen aufweisen, die zwei- bis fünfmal höher sind als draussen</w:t>
      </w:r>
      <w:r w:rsidR="0058199F">
        <w:rPr>
          <w:b/>
          <w:bCs/>
          <w:lang w:val="de-CH" w:eastAsia="de-DE"/>
        </w:rPr>
        <w:t> </w:t>
      </w:r>
      <w:r w:rsidRPr="005E1E6A">
        <w:rPr>
          <w:b/>
          <w:bCs/>
          <w:lang w:val="de-CH" w:eastAsia="de-DE"/>
        </w:rPr>
        <w:t xml:space="preserve">– und trotzdem wird die Luftqualität in Gebäuden oft kaum überwacht. Dabei hat sie einen entscheidenden Einfluss auf Komfort, Schlafqualität und Gesundheit. Um </w:t>
      </w:r>
      <w:r w:rsidR="001940CB">
        <w:rPr>
          <w:b/>
          <w:bCs/>
          <w:lang w:val="de-CH" w:eastAsia="de-DE"/>
        </w:rPr>
        <w:t>das</w:t>
      </w:r>
      <w:r w:rsidR="001940CB" w:rsidRPr="005E1E6A">
        <w:rPr>
          <w:b/>
          <w:bCs/>
          <w:lang w:val="de-CH" w:eastAsia="de-DE"/>
        </w:rPr>
        <w:t xml:space="preserve"> </w:t>
      </w:r>
      <w:r w:rsidRPr="005E1E6A">
        <w:rPr>
          <w:b/>
          <w:bCs/>
          <w:lang w:val="de-CH" w:eastAsia="de-DE"/>
        </w:rPr>
        <w:t>oft unsichtbare Risiko</w:t>
      </w:r>
      <w:r w:rsidR="001940CB">
        <w:rPr>
          <w:b/>
          <w:bCs/>
          <w:lang w:val="de-CH" w:eastAsia="de-DE"/>
        </w:rPr>
        <w:t xml:space="preserve"> schlechter Raumluft</w:t>
      </w:r>
      <w:r w:rsidRPr="005E1E6A">
        <w:rPr>
          <w:b/>
          <w:bCs/>
          <w:lang w:val="de-CH" w:eastAsia="de-DE"/>
        </w:rPr>
        <w:t xml:space="preserve"> zu reduzieren, präsentiert das finnische Technologieunternehmen </w:t>
      </w:r>
      <w:proofErr w:type="spellStart"/>
      <w:r w:rsidRPr="005E1E6A">
        <w:rPr>
          <w:b/>
          <w:bCs/>
          <w:lang w:val="de-CH" w:eastAsia="de-DE"/>
        </w:rPr>
        <w:t>Ruuvi</w:t>
      </w:r>
      <w:proofErr w:type="spellEnd"/>
      <w:r w:rsidRPr="005E1E6A">
        <w:rPr>
          <w:b/>
          <w:bCs/>
          <w:lang w:val="de-CH" w:eastAsia="de-DE"/>
        </w:rPr>
        <w:t xml:space="preserve"> Innovations Ltd. den neuen Innenraum-Luftqualitätsmonitor </w:t>
      </w:r>
      <w:proofErr w:type="spellStart"/>
      <w:r w:rsidRPr="005E1E6A">
        <w:rPr>
          <w:b/>
          <w:bCs/>
          <w:lang w:val="de-CH" w:eastAsia="de-DE"/>
        </w:rPr>
        <w:t>Ruuvi</w:t>
      </w:r>
      <w:proofErr w:type="spellEnd"/>
      <w:r w:rsidR="001940CB">
        <w:rPr>
          <w:b/>
          <w:bCs/>
          <w:lang w:val="de-CH" w:eastAsia="de-DE"/>
        </w:rPr>
        <w:t> </w:t>
      </w:r>
      <w:r w:rsidRPr="005E1E6A">
        <w:rPr>
          <w:b/>
          <w:bCs/>
          <w:lang w:val="de-CH" w:eastAsia="de-DE"/>
        </w:rPr>
        <w:t>Air, ausgestattet mit dem Umwelt-Sensormodul SEN66 von Sensirion.</w:t>
      </w:r>
    </w:p>
    <w:p w14:paraId="2C501324" w14:textId="77777777" w:rsidR="005E1E6A" w:rsidRPr="005E1E6A" w:rsidRDefault="005E1E6A" w:rsidP="001B0088">
      <w:pPr>
        <w:jc w:val="both"/>
        <w:rPr>
          <w:lang w:val="de-CH" w:eastAsia="de-DE"/>
        </w:rPr>
      </w:pPr>
    </w:p>
    <w:p w14:paraId="26AFB7DB" w14:textId="77777777" w:rsidR="001B0088" w:rsidRDefault="001B0088" w:rsidP="001B0088">
      <w:pPr>
        <w:jc w:val="both"/>
        <w:rPr>
          <w:lang w:val="de-CH" w:eastAsia="de-DE"/>
        </w:rPr>
      </w:pPr>
    </w:p>
    <w:p w14:paraId="16FB2911" w14:textId="364DC780" w:rsidR="005E1E6A" w:rsidRPr="005E1E6A" w:rsidRDefault="001B0088" w:rsidP="001B0088">
      <w:pPr>
        <w:jc w:val="both"/>
        <w:rPr>
          <w:lang w:val="de-CH" w:eastAsia="de-DE"/>
        </w:rPr>
      </w:pPr>
      <w:r>
        <w:rPr>
          <w:noProof/>
        </w:rPr>
        <w:drawing>
          <wp:anchor distT="0" distB="36195" distL="107950" distR="180340" simplePos="0" relativeHeight="251658240" behindDoc="1" locked="0" layoutInCell="1" allowOverlap="1" wp14:anchorId="0058FA52" wp14:editId="555C5584">
            <wp:simplePos x="0" y="0"/>
            <wp:positionH relativeFrom="margin">
              <wp:posOffset>0</wp:posOffset>
            </wp:positionH>
            <wp:positionV relativeFrom="paragraph">
              <wp:posOffset>48260</wp:posOffset>
            </wp:positionV>
            <wp:extent cx="2743200" cy="1605280"/>
            <wp:effectExtent l="0" t="0" r="0" b="0"/>
            <wp:wrapTight wrapText="bothSides">
              <wp:wrapPolygon edited="0">
                <wp:start x="0" y="0"/>
                <wp:lineTo x="0" y="21275"/>
                <wp:lineTo x="21450" y="21275"/>
                <wp:lineTo x="21450" y="0"/>
                <wp:lineTo x="0" y="0"/>
              </wp:wrapPolygon>
            </wp:wrapTight>
            <wp:docPr id="2092792459" name="Picture 1" descr="A smart home device with a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2792459" name="Picture 1" descr="A smart home device with a screen&#10;&#10;AI-generated content may be incorrect."/>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5480"/>
                    <a:stretch>
                      <a:fillRect/>
                    </a:stretch>
                  </pic:blipFill>
                  <pic:spPr bwMode="auto">
                    <a:xfrm>
                      <a:off x="0" y="0"/>
                      <a:ext cx="2743200" cy="16052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1" behindDoc="0" locked="0" layoutInCell="1" allowOverlap="1" wp14:anchorId="234FCA97" wp14:editId="77191D67">
                <wp:simplePos x="0" y="0"/>
                <wp:positionH relativeFrom="margin">
                  <wp:posOffset>0</wp:posOffset>
                </wp:positionH>
                <wp:positionV relativeFrom="paragraph">
                  <wp:posOffset>1602270</wp:posOffset>
                </wp:positionV>
                <wp:extent cx="2763520" cy="635"/>
                <wp:effectExtent l="0" t="0" r="17780" b="15240"/>
                <wp:wrapSquare wrapText="bothSides"/>
                <wp:docPr id="1443991458" name="Text Box 1"/>
                <wp:cNvGraphicFramePr/>
                <a:graphic xmlns:a="http://schemas.openxmlformats.org/drawingml/2006/main">
                  <a:graphicData uri="http://schemas.microsoft.com/office/word/2010/wordprocessingShape">
                    <wps:wsp>
                      <wps:cNvSpPr txBox="1"/>
                      <wps:spPr>
                        <a:xfrm>
                          <a:off x="0" y="0"/>
                          <a:ext cx="2763520" cy="635"/>
                        </a:xfrm>
                        <a:prstGeom prst="rect">
                          <a:avLst/>
                        </a:prstGeom>
                        <a:noFill/>
                        <a:ln>
                          <a:noFill/>
                        </a:ln>
                      </wps:spPr>
                      <wps:txbx>
                        <w:txbxContent>
                          <w:p w14:paraId="41D5E9C4" w14:textId="222E79F7" w:rsidR="001B0088" w:rsidRPr="00D013A9" w:rsidRDefault="001B0088" w:rsidP="001B0088">
                            <w:pPr>
                              <w:pStyle w:val="Caption"/>
                              <w:spacing w:after="0"/>
                              <w:rPr>
                                <w:i/>
                                <w:iCs/>
                                <w:sz w:val="12"/>
                                <w:szCs w:val="12"/>
                                <w:lang w:val="fr-FR"/>
                              </w:rPr>
                            </w:pPr>
                            <w:proofErr w:type="spellStart"/>
                            <w:r w:rsidRPr="00D013A9">
                              <w:rPr>
                                <w:sz w:val="16"/>
                                <w:szCs w:val="16"/>
                                <w:lang w:val="fr-FR"/>
                              </w:rPr>
                              <w:t>Ruuvi</w:t>
                            </w:r>
                            <w:proofErr w:type="spellEnd"/>
                            <w:r w:rsidRPr="00D013A9">
                              <w:rPr>
                                <w:sz w:val="16"/>
                                <w:szCs w:val="16"/>
                                <w:lang w:val="fr-FR"/>
                              </w:rPr>
                              <w:t xml:space="preserve"> Air </w:t>
                            </w:r>
                            <w:r w:rsidR="004033D2" w:rsidRPr="00D013A9">
                              <w:rPr>
                                <w:sz w:val="16"/>
                                <w:szCs w:val="16"/>
                                <w:lang w:val="fr-FR"/>
                              </w:rPr>
                              <w:t xml:space="preserve">mit </w:t>
                            </w:r>
                            <w:r w:rsidR="00326D0F">
                              <w:rPr>
                                <w:sz w:val="16"/>
                                <w:szCs w:val="16"/>
                                <w:lang w:val="fr-FR"/>
                              </w:rPr>
                              <w:t>Smartphone-App</w:t>
                            </w:r>
                            <w:r w:rsidRPr="00D013A9">
                              <w:rPr>
                                <w:sz w:val="16"/>
                                <w:szCs w:val="16"/>
                                <w:lang w:val="fr-FR"/>
                              </w:rPr>
                              <w:t xml:space="preserve"> </w:t>
                            </w:r>
                            <w:r w:rsidRPr="00D013A9">
                              <w:rPr>
                                <w:i/>
                                <w:iCs/>
                                <w:sz w:val="12"/>
                                <w:szCs w:val="12"/>
                                <w:lang w:val="fr-FR"/>
                              </w:rPr>
                              <w:t>(</w:t>
                            </w:r>
                            <w:proofErr w:type="gramStart"/>
                            <w:r w:rsidR="00326D0F">
                              <w:rPr>
                                <w:i/>
                                <w:iCs/>
                                <w:sz w:val="12"/>
                                <w:szCs w:val="12"/>
                                <w:lang w:val="fr-FR"/>
                              </w:rPr>
                              <w:t>Quelle</w:t>
                            </w:r>
                            <w:r w:rsidRPr="00D013A9">
                              <w:rPr>
                                <w:i/>
                                <w:iCs/>
                                <w:sz w:val="12"/>
                                <w:szCs w:val="12"/>
                                <w:lang w:val="fr-FR"/>
                              </w:rPr>
                              <w:t>:</w:t>
                            </w:r>
                            <w:proofErr w:type="gramEnd"/>
                            <w:r w:rsidRPr="00D013A9">
                              <w:rPr>
                                <w:i/>
                                <w:iCs/>
                                <w:sz w:val="12"/>
                                <w:szCs w:val="12"/>
                                <w:lang w:val="fr-FR"/>
                              </w:rPr>
                              <w:t xml:space="preserve"> </w:t>
                            </w:r>
                            <w:proofErr w:type="spellStart"/>
                            <w:r w:rsidRPr="00D013A9">
                              <w:rPr>
                                <w:i/>
                                <w:iCs/>
                                <w:sz w:val="12"/>
                                <w:szCs w:val="12"/>
                                <w:lang w:val="fr-FR"/>
                              </w:rPr>
                              <w:t>Ruuvi</w:t>
                            </w:r>
                            <w:proofErr w:type="spellEnd"/>
                            <w:r w:rsidRPr="00D013A9">
                              <w:rPr>
                                <w:i/>
                                <w:iCs/>
                                <w:sz w:val="12"/>
                                <w:szCs w:val="12"/>
                                <w:lang w:val="fr-FR"/>
                              </w:rPr>
                              <w:t xml:space="preserve"> Innovations Ltd.)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234FCA97" id="_x0000_t202" coordsize="21600,21600" o:spt="202" path="m,l,21600r21600,l21600,xe">
                <v:stroke joinstyle="miter"/>
                <v:path gradientshapeok="t" o:connecttype="rect"/>
              </v:shapetype>
              <v:shape id="Text Box 1" o:spid="_x0000_s1026" type="#_x0000_t202" style="position:absolute;left:0;text-align:left;margin-left:0;margin-top:126.15pt;width:217.6pt;height:.05pt;z-index:251658241;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" filled="f" stroked="f">
                <v:textbox style="mso-fit-shape-to-text:t" inset="0,0,0,0">
                  <w:txbxContent>
                    <w:p w14:paraId="41D5E9C4" w14:textId="222E79F7" w:rsidR="001B0088" w:rsidRPr="00D013A9" w:rsidRDefault="001B0088" w:rsidP="001B0088">
                      <w:pPr>
                        <w:pStyle w:val="Caption"/>
                        <w:spacing w:after="0"/>
                        <w:rPr>
                          <w:i/>
                          <w:iCs/>
                          <w:sz w:val="12"/>
                          <w:szCs w:val="12"/>
                          <w:lang w:val="fr-FR"/>
                        </w:rPr>
                      </w:pPr>
                      <w:proofErr w:type="spellStart"/>
                      <w:r w:rsidRPr="00D013A9">
                        <w:rPr>
                          <w:sz w:val="16"/>
                          <w:szCs w:val="16"/>
                          <w:lang w:val="fr-FR"/>
                        </w:rPr>
                        <w:t>Ruuvi</w:t>
                      </w:r>
                      <w:proofErr w:type="spellEnd"/>
                      <w:r w:rsidRPr="00D013A9">
                        <w:rPr>
                          <w:sz w:val="16"/>
                          <w:szCs w:val="16"/>
                          <w:lang w:val="fr-FR"/>
                        </w:rPr>
                        <w:t xml:space="preserve"> Air </w:t>
                      </w:r>
                      <w:r w:rsidR="004033D2" w:rsidRPr="00D013A9">
                        <w:rPr>
                          <w:sz w:val="16"/>
                          <w:szCs w:val="16"/>
                          <w:lang w:val="fr-FR"/>
                        </w:rPr>
                        <w:t xml:space="preserve">mit </w:t>
                      </w:r>
                      <w:r w:rsidR="00326D0F">
                        <w:rPr>
                          <w:sz w:val="16"/>
                          <w:szCs w:val="16"/>
                          <w:lang w:val="fr-FR"/>
                        </w:rPr>
                        <w:t>Smartphone-App</w:t>
                      </w:r>
                      <w:r w:rsidRPr="00D013A9">
                        <w:rPr>
                          <w:sz w:val="16"/>
                          <w:szCs w:val="16"/>
                          <w:lang w:val="fr-FR"/>
                        </w:rPr>
                        <w:t xml:space="preserve"> </w:t>
                      </w:r>
                      <w:r w:rsidRPr="00D013A9">
                        <w:rPr>
                          <w:i/>
                          <w:iCs/>
                          <w:sz w:val="12"/>
                          <w:szCs w:val="12"/>
                          <w:lang w:val="fr-FR"/>
                        </w:rPr>
                        <w:t>(</w:t>
                      </w:r>
                      <w:proofErr w:type="gramStart"/>
                      <w:r w:rsidR="00326D0F">
                        <w:rPr>
                          <w:i/>
                          <w:iCs/>
                          <w:sz w:val="12"/>
                          <w:szCs w:val="12"/>
                          <w:lang w:val="fr-FR"/>
                        </w:rPr>
                        <w:t>Quelle</w:t>
                      </w:r>
                      <w:r w:rsidRPr="00D013A9">
                        <w:rPr>
                          <w:i/>
                          <w:iCs/>
                          <w:sz w:val="12"/>
                          <w:szCs w:val="12"/>
                          <w:lang w:val="fr-FR"/>
                        </w:rPr>
                        <w:t>:</w:t>
                      </w:r>
                      <w:proofErr w:type="gramEnd"/>
                      <w:r w:rsidRPr="00D013A9">
                        <w:rPr>
                          <w:i/>
                          <w:iCs/>
                          <w:sz w:val="12"/>
                          <w:szCs w:val="12"/>
                          <w:lang w:val="fr-FR"/>
                        </w:rPr>
                        <w:t xml:space="preserve"> </w:t>
                      </w:r>
                      <w:proofErr w:type="spellStart"/>
                      <w:r w:rsidRPr="00D013A9">
                        <w:rPr>
                          <w:i/>
                          <w:iCs/>
                          <w:sz w:val="12"/>
                          <w:szCs w:val="12"/>
                          <w:lang w:val="fr-FR"/>
                        </w:rPr>
                        <w:t>Ruuvi</w:t>
                      </w:r>
                      <w:proofErr w:type="spellEnd"/>
                      <w:r w:rsidRPr="00D013A9">
                        <w:rPr>
                          <w:i/>
                          <w:iCs/>
                          <w:sz w:val="12"/>
                          <w:szCs w:val="12"/>
                          <w:lang w:val="fr-FR"/>
                        </w:rPr>
                        <w:t xml:space="preserve"> Innovations Ltd.)</w:t>
                      </w:r>
                    </w:p>
                  </w:txbxContent>
                </v:textbox>
                <w10:wrap type="square" anchorx="margin"/>
              </v:shape>
            </w:pict>
          </mc:Fallback>
        </mc:AlternateContent>
      </w:r>
      <w:r w:rsidR="005E1E6A" w:rsidRPr="005E1E6A">
        <w:rPr>
          <w:lang w:val="de-CH" w:eastAsia="de-DE"/>
        </w:rPr>
        <w:t xml:space="preserve">Stäfa, Schweiz – </w:t>
      </w:r>
      <w:proofErr w:type="spellStart"/>
      <w:r w:rsidR="005E1E6A" w:rsidRPr="005E1E6A">
        <w:rPr>
          <w:lang w:val="de-CH" w:eastAsia="de-DE"/>
        </w:rPr>
        <w:t>Ruuvi</w:t>
      </w:r>
      <w:proofErr w:type="spellEnd"/>
      <w:r w:rsidR="005E1E6A" w:rsidRPr="005E1E6A">
        <w:rPr>
          <w:lang w:val="de-CH" w:eastAsia="de-DE"/>
        </w:rPr>
        <w:t xml:space="preserve"> Air macht Luftqualitätsdaten für alle zugänglich und unterstützt Nutzer dabei, die Luft, die sie einatmen, aktiv zu verbessern. Das kompakte, elegante Gerät misst kontinuierlich zentrale Umweltparameter wie Temperatur, Luftfeuchtigkeit, Kohlendioxid, flüchtige organische Verbindungen (VOC), Stickstoffoxide, Feinstaub und Luftdruck. Über die </w:t>
      </w:r>
      <w:r w:rsidR="00326D0F" w:rsidRPr="00D013A9">
        <w:rPr>
          <w:lang w:val="de-CH" w:eastAsia="de-DE"/>
        </w:rPr>
        <w:t>Smartphone</w:t>
      </w:r>
      <w:r w:rsidR="00326D0F">
        <w:rPr>
          <w:lang w:val="de-CH" w:eastAsia="de-DE"/>
        </w:rPr>
        <w:t>-</w:t>
      </w:r>
      <w:r w:rsidR="005E1E6A" w:rsidRPr="005E1E6A">
        <w:rPr>
          <w:lang w:val="de-CH" w:eastAsia="de-DE"/>
        </w:rPr>
        <w:t xml:space="preserve">App werden die Rohdaten der Sensoren in den </w:t>
      </w:r>
      <w:proofErr w:type="spellStart"/>
      <w:r w:rsidR="005E1E6A" w:rsidRPr="005E1E6A">
        <w:rPr>
          <w:lang w:val="de-CH" w:eastAsia="de-DE"/>
        </w:rPr>
        <w:t>Ruuvi</w:t>
      </w:r>
      <w:proofErr w:type="spellEnd"/>
      <w:r w:rsidR="005E1E6A" w:rsidRPr="005E1E6A">
        <w:rPr>
          <w:lang w:val="de-CH" w:eastAsia="de-DE"/>
        </w:rPr>
        <w:t xml:space="preserve"> Indoor Air Quality Score umgewandelt und anschaulich visualisiert. So können Nutzer Veränderungen einfach nachvollziehen und ihre Raumluftqualität verbessern</w:t>
      </w:r>
      <w:r w:rsidR="005E1E6A">
        <w:rPr>
          <w:lang w:val="de-CH" w:eastAsia="de-DE"/>
        </w:rPr>
        <w:t xml:space="preserve">, </w:t>
      </w:r>
      <w:r w:rsidR="005E1E6A" w:rsidRPr="005E1E6A">
        <w:rPr>
          <w:lang w:val="de-CH" w:eastAsia="de-DE"/>
        </w:rPr>
        <w:t>ganz ohne technisches Fachwissen. Die firmeneigene Luftqualitätsmetrik gibt klare Empfehlungen anhand eines Scores von 0 bis 100, der alle Messwerte gewichtet zusammenfasst.</w:t>
      </w:r>
    </w:p>
    <w:p w14:paraId="3C63349D" w14:textId="60ACD346" w:rsidR="005E1E6A" w:rsidRPr="005E1E6A" w:rsidRDefault="001B0088" w:rsidP="001B0088">
      <w:pPr>
        <w:jc w:val="both"/>
        <w:rPr>
          <w:lang w:val="de-CH" w:eastAsia="de-DE"/>
        </w:rPr>
      </w:pPr>
      <w:r>
        <w:rPr>
          <w:noProof/>
          <w:lang w:eastAsia="de-DE"/>
        </w:rPr>
        <w:drawing>
          <wp:anchor distT="0" distB="36195" distL="180340" distR="107950" simplePos="0" relativeHeight="251658242" behindDoc="0" locked="0" layoutInCell="1" allowOverlap="1" wp14:anchorId="196BF504" wp14:editId="1F59A5BA">
            <wp:simplePos x="0" y="0"/>
            <wp:positionH relativeFrom="margin">
              <wp:posOffset>3872285</wp:posOffset>
            </wp:positionH>
            <wp:positionV relativeFrom="paragraph">
              <wp:posOffset>138430</wp:posOffset>
            </wp:positionV>
            <wp:extent cx="1850400" cy="1083600"/>
            <wp:effectExtent l="0" t="0" r="0" b="2540"/>
            <wp:wrapSquare wrapText="bothSides"/>
            <wp:docPr id="169745974" name="Picture 1" descr="A black box with matches next to a black box&#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45974" name="Picture 1" descr="A black box with matches next to a black box&#10;&#10;AI-generated content may be incorrect."/>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24863" t="25664" r="26295" b="28474"/>
                    <a:stretch>
                      <a:fillRect/>
                    </a:stretch>
                  </pic:blipFill>
                  <pic:spPr bwMode="auto">
                    <a:xfrm>
                      <a:off x="0" y="0"/>
                      <a:ext cx="1850400" cy="10836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4E630CB" w14:textId="1154F740" w:rsidR="005E1E6A" w:rsidRPr="005E1E6A" w:rsidRDefault="001B0088" w:rsidP="001B0088">
      <w:pPr>
        <w:jc w:val="both"/>
        <w:rPr>
          <w:lang w:val="de-CH" w:eastAsia="de-DE"/>
        </w:rPr>
      </w:pPr>
      <w:r>
        <w:rPr>
          <w:noProof/>
        </w:rPr>
        <mc:AlternateContent>
          <mc:Choice Requires="wps">
            <w:drawing>
              <wp:anchor distT="0" distB="0" distL="114300" distR="114300" simplePos="0" relativeHeight="251658243" behindDoc="0" locked="0" layoutInCell="1" allowOverlap="1" wp14:anchorId="5D0E33D7" wp14:editId="4D37A5C3">
                <wp:simplePos x="0" y="0"/>
                <wp:positionH relativeFrom="margin">
                  <wp:posOffset>3919220</wp:posOffset>
                </wp:positionH>
                <wp:positionV relativeFrom="paragraph">
                  <wp:posOffset>943610</wp:posOffset>
                </wp:positionV>
                <wp:extent cx="1795145" cy="635"/>
                <wp:effectExtent l="0" t="0" r="14605" b="17145"/>
                <wp:wrapSquare wrapText="bothSides"/>
                <wp:docPr id="670060591" name="Text Box 1"/>
                <wp:cNvGraphicFramePr/>
                <a:graphic xmlns:a="http://schemas.openxmlformats.org/drawingml/2006/main">
                  <a:graphicData uri="http://schemas.microsoft.com/office/word/2010/wordprocessingShape">
                    <wps:wsp>
                      <wps:cNvSpPr txBox="1"/>
                      <wps:spPr>
                        <a:xfrm>
                          <a:off x="0" y="0"/>
                          <a:ext cx="1795145" cy="635"/>
                        </a:xfrm>
                        <a:prstGeom prst="rect">
                          <a:avLst/>
                        </a:prstGeom>
                        <a:noFill/>
                        <a:ln>
                          <a:noFill/>
                        </a:ln>
                      </wps:spPr>
                      <wps:txbx>
                        <w:txbxContent>
                          <w:p w14:paraId="15054C31" w14:textId="3B826B22" w:rsidR="001B0088" w:rsidRPr="00915BED" w:rsidRDefault="001B0088" w:rsidP="001B0088">
                            <w:pPr>
                              <w:pStyle w:val="Caption"/>
                              <w:spacing w:after="0"/>
                              <w:rPr>
                                <w:i/>
                                <w:iCs/>
                                <w:sz w:val="16"/>
                                <w:szCs w:val="16"/>
                                <w:lang w:val="fr-CH"/>
                              </w:rPr>
                            </w:pPr>
                            <w:r w:rsidRPr="00915BED">
                              <w:rPr>
                                <w:sz w:val="16"/>
                                <w:szCs w:val="16"/>
                                <w:lang w:val="fr-CH"/>
                              </w:rPr>
                              <w:t>SE</w:t>
                            </w:r>
                            <w:r>
                              <w:rPr>
                                <w:sz w:val="16"/>
                                <w:szCs w:val="16"/>
                                <w:lang w:val="fr-CH"/>
                              </w:rPr>
                              <w:t xml:space="preserve">N6x </w:t>
                            </w:r>
                            <w:proofErr w:type="spellStart"/>
                            <w:r w:rsidR="00B55F49">
                              <w:rPr>
                                <w:sz w:val="16"/>
                                <w:szCs w:val="16"/>
                                <w:lang w:val="fr-CH"/>
                              </w:rPr>
                              <w:t>Sensorm</w:t>
                            </w:r>
                            <w:r>
                              <w:rPr>
                                <w:sz w:val="16"/>
                                <w:szCs w:val="16"/>
                                <w:lang w:val="fr-CH"/>
                              </w:rPr>
                              <w:t>odul</w:t>
                            </w:r>
                            <w:proofErr w:type="spellEnd"/>
                            <w:r>
                              <w:rPr>
                                <w:sz w:val="16"/>
                                <w:szCs w:val="16"/>
                                <w:lang w:val="fr-CH"/>
                              </w:rPr>
                              <w:t xml:space="preserve"> </w:t>
                            </w:r>
                            <w:r w:rsidRPr="00322E4D">
                              <w:rPr>
                                <w:i/>
                                <w:iCs/>
                                <w:sz w:val="12"/>
                                <w:szCs w:val="12"/>
                                <w:lang w:val="fr-CH"/>
                              </w:rPr>
                              <w:t>(</w:t>
                            </w:r>
                            <w:proofErr w:type="gramStart"/>
                            <w:r w:rsidR="00B55F49">
                              <w:rPr>
                                <w:i/>
                                <w:iCs/>
                                <w:sz w:val="12"/>
                                <w:szCs w:val="12"/>
                                <w:lang w:val="fr-CH"/>
                              </w:rPr>
                              <w:t>Quelle</w:t>
                            </w:r>
                            <w:r w:rsidRPr="00322E4D">
                              <w:rPr>
                                <w:i/>
                                <w:iCs/>
                                <w:sz w:val="12"/>
                                <w:szCs w:val="12"/>
                                <w:lang w:val="fr-CH"/>
                              </w:rPr>
                              <w:t>:</w:t>
                            </w:r>
                            <w:proofErr w:type="gramEnd"/>
                            <w:r w:rsidRPr="00322E4D">
                              <w:rPr>
                                <w:i/>
                                <w:iCs/>
                                <w:sz w:val="12"/>
                                <w:szCs w:val="12"/>
                                <w:lang w:val="fr-CH"/>
                              </w:rPr>
                              <w:t xml:space="preserve"> Sensirion AG)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5D0E33D7" id="_x0000_s1027" type="#_x0000_t202" style="position:absolute;left:0;text-align:left;margin-left:308.6pt;margin-top:74.3pt;width:141.35pt;height:.05pt;z-index:251658243;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" filled="f" stroked="f">
                <v:textbox style="mso-fit-shape-to-text:t" inset="0,0,0,0">
                  <w:txbxContent>
                    <w:p w14:paraId="15054C31" w14:textId="3B826B22" w:rsidR="001B0088" w:rsidRPr="00915BED" w:rsidRDefault="001B0088" w:rsidP="001B0088">
                      <w:pPr>
                        <w:pStyle w:val="Caption"/>
                        <w:spacing w:after="0"/>
                        <w:rPr>
                          <w:i/>
                          <w:iCs/>
                          <w:sz w:val="16"/>
                          <w:szCs w:val="16"/>
                          <w:lang w:val="fr-CH"/>
                        </w:rPr>
                      </w:pPr>
                      <w:r w:rsidRPr="00915BED">
                        <w:rPr>
                          <w:sz w:val="16"/>
                          <w:szCs w:val="16"/>
                          <w:lang w:val="fr-CH"/>
                        </w:rPr>
                        <w:t>SE</w:t>
                      </w:r>
                      <w:r>
                        <w:rPr>
                          <w:sz w:val="16"/>
                          <w:szCs w:val="16"/>
                          <w:lang w:val="fr-CH"/>
                        </w:rPr>
                        <w:t xml:space="preserve">N6x </w:t>
                      </w:r>
                      <w:proofErr w:type="spellStart"/>
                      <w:r w:rsidR="00B55F49">
                        <w:rPr>
                          <w:sz w:val="16"/>
                          <w:szCs w:val="16"/>
                          <w:lang w:val="fr-CH"/>
                        </w:rPr>
                        <w:t>Sensorm</w:t>
                      </w:r>
                      <w:r>
                        <w:rPr>
                          <w:sz w:val="16"/>
                          <w:szCs w:val="16"/>
                          <w:lang w:val="fr-CH"/>
                        </w:rPr>
                        <w:t>odul</w:t>
                      </w:r>
                      <w:proofErr w:type="spellEnd"/>
                      <w:r>
                        <w:rPr>
                          <w:sz w:val="16"/>
                          <w:szCs w:val="16"/>
                          <w:lang w:val="fr-CH"/>
                        </w:rPr>
                        <w:t xml:space="preserve"> </w:t>
                      </w:r>
                      <w:r w:rsidRPr="00322E4D">
                        <w:rPr>
                          <w:i/>
                          <w:iCs/>
                          <w:sz w:val="12"/>
                          <w:szCs w:val="12"/>
                          <w:lang w:val="fr-CH"/>
                        </w:rPr>
                        <w:t>(</w:t>
                      </w:r>
                      <w:proofErr w:type="gramStart"/>
                      <w:r w:rsidR="00B55F49">
                        <w:rPr>
                          <w:i/>
                          <w:iCs/>
                          <w:sz w:val="12"/>
                          <w:szCs w:val="12"/>
                          <w:lang w:val="fr-CH"/>
                        </w:rPr>
                        <w:t>Quelle</w:t>
                      </w:r>
                      <w:r w:rsidRPr="00322E4D">
                        <w:rPr>
                          <w:i/>
                          <w:iCs/>
                          <w:sz w:val="12"/>
                          <w:szCs w:val="12"/>
                          <w:lang w:val="fr-CH"/>
                        </w:rPr>
                        <w:t>:</w:t>
                      </w:r>
                      <w:proofErr w:type="gramEnd"/>
                      <w:r w:rsidRPr="00322E4D">
                        <w:rPr>
                          <w:i/>
                          <w:iCs/>
                          <w:sz w:val="12"/>
                          <w:szCs w:val="12"/>
                          <w:lang w:val="fr-CH"/>
                        </w:rPr>
                        <w:t xml:space="preserve"> Sensirion AG)</w:t>
                      </w:r>
                    </w:p>
                  </w:txbxContent>
                </v:textbox>
                <w10:wrap type="square" anchorx="margin"/>
              </v:shape>
            </w:pict>
          </mc:Fallback>
        </mc:AlternateContent>
      </w:r>
      <w:r w:rsidR="005E1E6A" w:rsidRPr="005E1E6A">
        <w:rPr>
          <w:lang w:val="de-CH" w:eastAsia="de-DE"/>
        </w:rPr>
        <w:t xml:space="preserve">Im Herzen von </w:t>
      </w:r>
      <w:proofErr w:type="spellStart"/>
      <w:r w:rsidR="005E1E6A" w:rsidRPr="005E1E6A">
        <w:rPr>
          <w:lang w:val="de-CH" w:eastAsia="de-DE"/>
        </w:rPr>
        <w:t>Ruuvi</w:t>
      </w:r>
      <w:proofErr w:type="spellEnd"/>
      <w:r w:rsidR="005E1E6A" w:rsidRPr="005E1E6A">
        <w:rPr>
          <w:lang w:val="de-CH" w:eastAsia="de-DE"/>
        </w:rPr>
        <w:t xml:space="preserve"> Air arbeitet </w:t>
      </w:r>
      <w:proofErr w:type="spellStart"/>
      <w:r w:rsidR="005E1E6A" w:rsidRPr="005E1E6A">
        <w:rPr>
          <w:lang w:val="de-CH" w:eastAsia="de-DE"/>
        </w:rPr>
        <w:t>Sensirions</w:t>
      </w:r>
      <w:proofErr w:type="spellEnd"/>
      <w:r w:rsidR="005E1E6A" w:rsidRPr="005E1E6A">
        <w:rPr>
          <w:lang w:val="de-CH" w:eastAsia="de-DE"/>
        </w:rPr>
        <w:t xml:space="preserve"> SEN66, ein kompaktes Hochleistungssensormodul, das Temperatur, Luftfeuchtigkeit, Kohlendioxid, VOC, Stickstoffoxide und Feinstaub in einem einzigen Modul misst. Das </w:t>
      </w:r>
      <w:r>
        <w:rPr>
          <w:lang w:val="de-CH" w:eastAsia="de-DE"/>
        </w:rPr>
        <w:t>innovative</w:t>
      </w:r>
      <w:r w:rsidR="005E1E6A" w:rsidRPr="005E1E6A">
        <w:rPr>
          <w:lang w:val="de-CH" w:eastAsia="de-DE"/>
        </w:rPr>
        <w:t xml:space="preserve"> Design erleichtert die Integration, reduziert Kosten und erlaubt individuelle Anpassungen</w:t>
      </w:r>
      <w:r>
        <w:rPr>
          <w:lang w:val="de-CH" w:eastAsia="de-DE"/>
        </w:rPr>
        <w:t>, was es</w:t>
      </w:r>
      <w:r w:rsidR="005E1E6A" w:rsidRPr="005E1E6A">
        <w:rPr>
          <w:lang w:val="de-CH" w:eastAsia="de-DE"/>
        </w:rPr>
        <w:t xml:space="preserve"> ideal für eine kontinuierliche Überwachung der Innenraumluft</w:t>
      </w:r>
      <w:r>
        <w:rPr>
          <w:lang w:val="de-CH" w:eastAsia="de-DE"/>
        </w:rPr>
        <w:t xml:space="preserve"> macht</w:t>
      </w:r>
      <w:r w:rsidR="005E1E6A" w:rsidRPr="005E1E6A">
        <w:rPr>
          <w:lang w:val="de-CH" w:eastAsia="de-DE"/>
        </w:rPr>
        <w:t>.</w:t>
      </w:r>
    </w:p>
    <w:p w14:paraId="4DEAB9B5" w14:textId="23DFD234" w:rsidR="005E1E6A" w:rsidRPr="005E1E6A" w:rsidRDefault="005E1E6A" w:rsidP="001B0088">
      <w:pPr>
        <w:jc w:val="both"/>
        <w:rPr>
          <w:lang w:val="de-CH" w:eastAsia="de-DE"/>
        </w:rPr>
      </w:pPr>
    </w:p>
    <w:p w14:paraId="0BA23919" w14:textId="77777777" w:rsidR="001B0088" w:rsidRDefault="001B0088" w:rsidP="001B0088">
      <w:pPr>
        <w:jc w:val="both"/>
        <w:rPr>
          <w:lang w:val="de-CH" w:eastAsia="de-DE"/>
        </w:rPr>
      </w:pPr>
    </w:p>
    <w:p w14:paraId="12FD03D6" w14:textId="7CFA51E6" w:rsidR="00986756" w:rsidRDefault="005E1E6A" w:rsidP="001B0088">
      <w:pPr>
        <w:jc w:val="both"/>
        <w:rPr>
          <w:lang w:val="de-CH" w:eastAsia="de-DE"/>
        </w:rPr>
      </w:pPr>
      <w:r w:rsidRPr="005E1E6A">
        <w:rPr>
          <w:lang w:val="de-CH" w:eastAsia="de-DE"/>
        </w:rPr>
        <w:t xml:space="preserve">„Die Zusammenarbeit mit Sensirion stärkt unsere Mission, hochwertige </w:t>
      </w:r>
      <w:r w:rsidR="0024640E">
        <w:rPr>
          <w:lang w:val="de-CH" w:eastAsia="de-DE"/>
        </w:rPr>
        <w:t>Umgebungs</w:t>
      </w:r>
      <w:r w:rsidR="0024640E" w:rsidRPr="005E1E6A">
        <w:rPr>
          <w:lang w:val="de-CH" w:eastAsia="de-DE"/>
        </w:rPr>
        <w:t xml:space="preserve">überwachung </w:t>
      </w:r>
      <w:r w:rsidRPr="005E1E6A">
        <w:rPr>
          <w:lang w:val="de-CH" w:eastAsia="de-DE"/>
        </w:rPr>
        <w:t xml:space="preserve">für alle zugänglich zu machen“, sagt Henri </w:t>
      </w:r>
      <w:proofErr w:type="spellStart"/>
      <w:r w:rsidRPr="005E1E6A">
        <w:rPr>
          <w:lang w:val="de-CH" w:eastAsia="de-DE"/>
        </w:rPr>
        <w:t>Hakunti</w:t>
      </w:r>
      <w:proofErr w:type="spellEnd"/>
      <w:r w:rsidRPr="005E1E6A">
        <w:rPr>
          <w:lang w:val="de-CH" w:eastAsia="de-DE"/>
        </w:rPr>
        <w:t xml:space="preserve">, COO und Mitgründer von </w:t>
      </w:r>
      <w:proofErr w:type="spellStart"/>
      <w:r w:rsidRPr="005E1E6A">
        <w:rPr>
          <w:lang w:val="de-CH" w:eastAsia="de-DE"/>
        </w:rPr>
        <w:t>Ruuvi</w:t>
      </w:r>
      <w:proofErr w:type="spellEnd"/>
      <w:r w:rsidRPr="005E1E6A">
        <w:rPr>
          <w:lang w:val="de-CH" w:eastAsia="de-DE"/>
        </w:rPr>
        <w:t xml:space="preserve"> Innovations. „Mit dem SEN66 in </w:t>
      </w:r>
      <w:proofErr w:type="spellStart"/>
      <w:r w:rsidRPr="005E1E6A">
        <w:rPr>
          <w:lang w:val="de-CH" w:eastAsia="de-DE"/>
        </w:rPr>
        <w:t>Ruuvi</w:t>
      </w:r>
      <w:proofErr w:type="spellEnd"/>
      <w:r w:rsidRPr="005E1E6A">
        <w:rPr>
          <w:lang w:val="de-CH" w:eastAsia="de-DE"/>
        </w:rPr>
        <w:t xml:space="preserve"> Air verbinden wir professionelle Sensortechnik mit unserem nutzerfreundlichen Design. So können Menschen die Luftqualität in ihren Räumen sicher verstehen und aktiv verbessern.“</w:t>
      </w:r>
    </w:p>
    <w:p w14:paraId="75F96005" w14:textId="77777777" w:rsidR="00840EC4" w:rsidRDefault="00840EC4" w:rsidP="001B0088">
      <w:pPr>
        <w:jc w:val="both"/>
        <w:rPr>
          <w:lang w:val="de-CH" w:eastAsia="de-DE"/>
        </w:rPr>
      </w:pPr>
    </w:p>
    <w:p w14:paraId="719297B7" w14:textId="77777777" w:rsidR="00F61897" w:rsidRDefault="00F61897" w:rsidP="00F61897">
      <w:pPr>
        <w:jc w:val="both"/>
        <w:rPr>
          <w:lang w:val="de-CH" w:eastAsia="de-DE"/>
        </w:rPr>
      </w:pPr>
    </w:p>
    <w:p w14:paraId="0AD1C998" w14:textId="6A7A516C" w:rsidR="00F61897" w:rsidRPr="00F61897" w:rsidRDefault="00F61897" w:rsidP="00F61897">
      <w:pPr>
        <w:jc w:val="both"/>
        <w:rPr>
          <w:lang w:val="de-CH" w:eastAsia="de-DE"/>
        </w:rPr>
      </w:pPr>
      <w:r w:rsidRPr="00F61897">
        <w:rPr>
          <w:lang w:val="de-CH" w:eastAsia="de-DE"/>
        </w:rPr>
        <w:t>Mehr</w:t>
      </w:r>
      <w:r>
        <w:rPr>
          <w:lang w:val="de-CH" w:eastAsia="de-DE"/>
        </w:rPr>
        <w:t xml:space="preserve"> Informationen zu</w:t>
      </w:r>
      <w:r w:rsidRPr="00F61897">
        <w:rPr>
          <w:lang w:val="de-CH" w:eastAsia="de-DE"/>
        </w:rPr>
        <w:t xml:space="preserve"> </w:t>
      </w:r>
      <w:proofErr w:type="spellStart"/>
      <w:r w:rsidRPr="00F61897">
        <w:rPr>
          <w:lang w:val="de-CH" w:eastAsia="de-DE"/>
        </w:rPr>
        <w:t>Ruuvi</w:t>
      </w:r>
      <w:proofErr w:type="spellEnd"/>
      <w:r w:rsidRPr="00F61897">
        <w:rPr>
          <w:lang w:val="de-CH" w:eastAsia="de-DE"/>
        </w:rPr>
        <w:t xml:space="preserve"> Air: </w:t>
      </w:r>
      <w:hyperlink r:id="rId13" w:history="1">
        <w:r w:rsidRPr="00F61897">
          <w:rPr>
            <w:rStyle w:val="Hyperlink"/>
            <w:lang w:val="de-CH" w:eastAsia="de-DE"/>
          </w:rPr>
          <w:t>https://ruuvi.com/air/</w:t>
        </w:r>
      </w:hyperlink>
      <w:r w:rsidRPr="00F61897">
        <w:rPr>
          <w:lang w:val="de-CH" w:eastAsia="de-DE"/>
        </w:rPr>
        <w:t xml:space="preserve"> </w:t>
      </w:r>
    </w:p>
    <w:p w14:paraId="2D2F8936" w14:textId="125F3B80" w:rsidR="00F61897" w:rsidRPr="00F61897" w:rsidRDefault="00F61897" w:rsidP="00F61897">
      <w:pPr>
        <w:jc w:val="both"/>
        <w:rPr>
          <w:lang w:val="de-CH" w:eastAsia="de-DE"/>
        </w:rPr>
      </w:pPr>
      <w:r w:rsidRPr="00F61897">
        <w:rPr>
          <w:lang w:val="de-CH" w:eastAsia="de-DE"/>
        </w:rPr>
        <w:t>Mehr</w:t>
      </w:r>
      <w:r>
        <w:rPr>
          <w:lang w:val="de-CH" w:eastAsia="de-DE"/>
        </w:rPr>
        <w:t xml:space="preserve"> Informationen zu</w:t>
      </w:r>
      <w:r w:rsidRPr="00F61897">
        <w:rPr>
          <w:lang w:val="de-CH" w:eastAsia="de-DE"/>
        </w:rPr>
        <w:t xml:space="preserve"> SEN66: </w:t>
      </w:r>
      <w:hyperlink r:id="rId14" w:history="1">
        <w:r w:rsidRPr="00F61897">
          <w:rPr>
            <w:rStyle w:val="Hyperlink"/>
            <w:lang w:val="de-CH" w:eastAsia="de-DE"/>
          </w:rPr>
          <w:t>https://sensirion.com/products/catalog/SEN66</w:t>
        </w:r>
      </w:hyperlink>
      <w:r w:rsidRPr="00F61897">
        <w:rPr>
          <w:lang w:val="de-CH" w:eastAsia="de-DE"/>
        </w:rPr>
        <w:t xml:space="preserve"> </w:t>
      </w:r>
    </w:p>
    <w:p w14:paraId="40D01405" w14:textId="77777777" w:rsidR="00F61897" w:rsidRPr="00F61897" w:rsidRDefault="00F61897" w:rsidP="001B0088">
      <w:pPr>
        <w:jc w:val="both"/>
        <w:rPr>
          <w:lang w:val="de-CH" w:eastAsia="de-DE"/>
        </w:rPr>
      </w:pPr>
    </w:p>
    <w:p w14:paraId="78903DAA" w14:textId="77777777" w:rsidR="00840EC4" w:rsidRPr="00F61897" w:rsidRDefault="00840EC4" w:rsidP="001B0088">
      <w:pPr>
        <w:jc w:val="both"/>
        <w:rPr>
          <w:lang w:val="de-CH" w:eastAsia="de-DE"/>
        </w:rPr>
      </w:pPr>
    </w:p>
    <w:p w14:paraId="2620323F" w14:textId="6C846BB3" w:rsidR="00840EC4" w:rsidRPr="00F61897" w:rsidRDefault="00840EC4">
      <w:pPr>
        <w:spacing w:line="240" w:lineRule="auto"/>
        <w:rPr>
          <w:lang w:val="de-CH" w:eastAsia="de-DE"/>
        </w:rPr>
      </w:pPr>
      <w:r w:rsidRPr="00F61897">
        <w:rPr>
          <w:lang w:val="de-CH" w:eastAsia="de-DE"/>
        </w:rPr>
        <w:br w:type="page"/>
      </w:r>
    </w:p>
    <w:p w14:paraId="2E57AD4A" w14:textId="77777777" w:rsidR="00840EC4" w:rsidRPr="00F61897" w:rsidRDefault="00840EC4" w:rsidP="00840EC4">
      <w:pPr>
        <w:pBdr>
          <w:bottom w:val="single" w:sz="6" w:space="1" w:color="auto"/>
        </w:pBdr>
        <w:rPr>
          <w:lang w:val="de-CH" w:eastAsia="de-DE"/>
        </w:rPr>
      </w:pPr>
    </w:p>
    <w:p w14:paraId="749FA946" w14:textId="77777777" w:rsidR="00840EC4" w:rsidRPr="00F61897" w:rsidRDefault="00840EC4" w:rsidP="00840EC4">
      <w:pPr>
        <w:rPr>
          <w:lang w:val="de-CH" w:eastAsia="de-DE"/>
        </w:rPr>
      </w:pPr>
    </w:p>
    <w:p w14:paraId="2C2DE7E1" w14:textId="77777777" w:rsidR="00840EC4" w:rsidRPr="00EA04E5" w:rsidRDefault="00840EC4" w:rsidP="00840EC4">
      <w:pPr>
        <w:pStyle w:val="SensirionSubtitle"/>
        <w:jc w:val="both"/>
        <w:rPr>
          <w:lang w:val="de-CH"/>
        </w:rPr>
      </w:pPr>
      <w:r w:rsidRPr="00EA04E5">
        <w:rPr>
          <w:lang w:val="de-CH"/>
        </w:rPr>
        <w:t xml:space="preserve">Sensirion – </w:t>
      </w:r>
      <w:r>
        <w:rPr>
          <w:lang w:val="de-CH"/>
        </w:rPr>
        <w:t>Experten</w:t>
      </w:r>
      <w:r w:rsidRPr="00EA04E5">
        <w:rPr>
          <w:lang w:val="de-CH"/>
        </w:rPr>
        <w:t xml:space="preserve"> für Umwelt- und Durchflusssensorlösungen</w:t>
      </w:r>
    </w:p>
    <w:p w14:paraId="7825698B" w14:textId="77777777" w:rsidR="00840EC4" w:rsidRPr="00EA04E5" w:rsidRDefault="00840EC4" w:rsidP="00840EC4">
      <w:pPr>
        <w:jc w:val="both"/>
        <w:rPr>
          <w:lang w:val="de-CH"/>
        </w:rPr>
      </w:pPr>
      <w:r w:rsidRPr="00EA04E5">
        <w:rPr>
          <w:lang w:val="de-CH"/>
        </w:rPr>
        <w:t>Sensirion ist einer der weltweit führenden Entwickler und Hersteller von Sensoren und Sensorlösungen, die für mehr Effizienz, Gesundheit, Sicherheit und Komfort sorgen. 1998 gegründet, beschäftigt das Unternehmen heute am Hauptsitz in Stäfa (Schweiz) sowie in zahlreichen internationalen Niederlassungen rund 1'200 Mitarbeitende. Mit seinen Sensoren lassen sich unterschiedlichste Umweltparameter sowie Durchflüsse präzise und zuverlässig messen. Als Innovationspionier entwickelt Sensirion Lösungen für die spezifischen Bedürfnisse von Kunden und Partnern aus der Automobilbranche, Industrie, Medizin, HLK und Unterhaltungselektronik sowie hochwertige Produkte für die kosteneffiziente Massenproduktion. Mehr Informationen und aktuelle Kennzahlen finden Sie auf www.sensirion.com.</w:t>
      </w:r>
    </w:p>
    <w:p w14:paraId="4E4EEC49" w14:textId="77777777" w:rsidR="00840EC4" w:rsidRPr="00EA04E5" w:rsidRDefault="00840EC4" w:rsidP="00840EC4">
      <w:pPr>
        <w:rPr>
          <w:lang w:val="de-CH" w:eastAsia="de-DE"/>
        </w:rPr>
      </w:pPr>
    </w:p>
    <w:p w14:paraId="44CB90D9" w14:textId="77777777" w:rsidR="00840EC4" w:rsidRPr="00EA04E5" w:rsidRDefault="00840EC4" w:rsidP="00840EC4">
      <w:pPr>
        <w:rPr>
          <w:lang w:val="de-CH" w:eastAsia="de-DE"/>
        </w:rPr>
      </w:pPr>
    </w:p>
    <w:p w14:paraId="2F24B59A" w14:textId="77777777" w:rsidR="00840EC4" w:rsidRPr="005E1E6A" w:rsidRDefault="00840EC4" w:rsidP="001B0088">
      <w:pPr>
        <w:jc w:val="both"/>
        <w:rPr>
          <w:lang w:val="de-CH" w:eastAsia="de-DE"/>
        </w:rPr>
      </w:pPr>
    </w:p>
    <w:sectPr w:rsidR="00840EC4" w:rsidRPr="005E1E6A" w:rsidSect="00C5040D">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6EA86" w14:textId="77777777" w:rsidR="0026303C" w:rsidRDefault="0026303C" w:rsidP="0054380F">
      <w:pPr>
        <w:spacing w:line="240" w:lineRule="auto"/>
      </w:pPr>
      <w:r>
        <w:separator/>
      </w:r>
    </w:p>
  </w:endnote>
  <w:endnote w:type="continuationSeparator" w:id="0">
    <w:p w14:paraId="77762F27" w14:textId="77777777" w:rsidR="0026303C" w:rsidRDefault="0026303C"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7AC05" w14:textId="77777777" w:rsidR="00A5624A" w:rsidRDefault="00A562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2EA50"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E4B74" w14:textId="77777777" w:rsidR="00D44150" w:rsidRDefault="00D44150">
    <w:pPr>
      <w:pStyle w:val="Footer"/>
    </w:pPr>
    <w:r w:rsidRPr="00E94DCD">
      <w:tab/>
    </w:r>
    <w:r w:rsidRPr="00E94DCD">
      <w:tab/>
    </w:r>
    <w:proofErr w:type="spellStart"/>
    <w:r w:rsidRPr="00E94DCD">
      <w:t>Seite</w:t>
    </w:r>
    <w:proofErr w:type="spellEnd"/>
    <w:r w:rsidRPr="00E94DCD">
      <w:t xml:space="preserv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C04892" w14:textId="77777777" w:rsidR="0026303C" w:rsidRDefault="0026303C" w:rsidP="0054380F">
      <w:pPr>
        <w:spacing w:line="240" w:lineRule="auto"/>
      </w:pPr>
      <w:r>
        <w:separator/>
      </w:r>
    </w:p>
  </w:footnote>
  <w:footnote w:type="continuationSeparator" w:id="0">
    <w:p w14:paraId="311DC5BE" w14:textId="77777777" w:rsidR="0026303C" w:rsidRDefault="0026303C"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5F988" w14:textId="77777777" w:rsidR="00A5624A" w:rsidRDefault="00A562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52B35" w14:textId="77777777" w:rsidR="00D44150" w:rsidRDefault="00661641">
    <w:pPr>
      <w:pStyle w:val="Header"/>
    </w:pPr>
    <w:r>
      <w:rPr>
        <w:noProof/>
      </w:rPr>
      <w:drawing>
        <wp:anchor distT="0" distB="0" distL="0" distR="0" simplePos="0" relativeHeight="251658240" behindDoc="1" locked="1" layoutInCell="1" allowOverlap="1" wp14:anchorId="14D2F584" wp14:editId="7C217F46">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A3741" w14:textId="77777777" w:rsidR="00D44150" w:rsidRDefault="00EE0CB5">
    <w:pPr>
      <w:pStyle w:val="Header"/>
    </w:pPr>
    <w:r>
      <w:rPr>
        <w:noProof/>
      </w:rPr>
      <w:drawing>
        <wp:anchor distT="0" distB="0" distL="114300" distR="114300" simplePos="0" relativeHeight="251658241" behindDoc="1" locked="0" layoutInCell="1" allowOverlap="1" wp14:anchorId="2C1C94B8" wp14:editId="5F822D16">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9"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7"/>
  </w:num>
  <w:num w:numId="3" w16cid:durableId="1578400284">
    <w:abstractNumId w:val="3"/>
  </w:num>
  <w:num w:numId="4" w16cid:durableId="1091857931">
    <w:abstractNumId w:val="6"/>
  </w:num>
  <w:num w:numId="5" w16cid:durableId="996156133">
    <w:abstractNumId w:val="8"/>
  </w:num>
  <w:num w:numId="6" w16cid:durableId="15458258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4"/>
  </w:num>
  <w:num w:numId="8" w16cid:durableId="1556505634">
    <w:abstractNumId w:val="5"/>
  </w:num>
  <w:num w:numId="9" w16cid:durableId="425276189">
    <w:abstractNumId w:val="1"/>
  </w:num>
  <w:num w:numId="10" w16cid:durableId="1797064802">
    <w:abstractNumId w:val="2"/>
  </w:num>
  <w:num w:numId="11" w16cid:durableId="94118712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E6A"/>
    <w:rsid w:val="000047DC"/>
    <w:rsid w:val="0002682B"/>
    <w:rsid w:val="000406CD"/>
    <w:rsid w:val="000700BD"/>
    <w:rsid w:val="000718AC"/>
    <w:rsid w:val="000903CE"/>
    <w:rsid w:val="00096D1E"/>
    <w:rsid w:val="000B2869"/>
    <w:rsid w:val="000D523B"/>
    <w:rsid w:val="000D7F02"/>
    <w:rsid w:val="000F24EC"/>
    <w:rsid w:val="000F4CED"/>
    <w:rsid w:val="00102207"/>
    <w:rsid w:val="00112447"/>
    <w:rsid w:val="00114D80"/>
    <w:rsid w:val="001156D3"/>
    <w:rsid w:val="00122FB6"/>
    <w:rsid w:val="00124F40"/>
    <w:rsid w:val="00151C8E"/>
    <w:rsid w:val="001665A6"/>
    <w:rsid w:val="001940CB"/>
    <w:rsid w:val="001B0088"/>
    <w:rsid w:val="001B29A6"/>
    <w:rsid w:val="001E1FA7"/>
    <w:rsid w:val="001E282A"/>
    <w:rsid w:val="001E6D3A"/>
    <w:rsid w:val="00227D72"/>
    <w:rsid w:val="0024640E"/>
    <w:rsid w:val="00246F52"/>
    <w:rsid w:val="0026303C"/>
    <w:rsid w:val="002779AB"/>
    <w:rsid w:val="002F53B8"/>
    <w:rsid w:val="002F75B2"/>
    <w:rsid w:val="003067D8"/>
    <w:rsid w:val="0032648F"/>
    <w:rsid w:val="00326D0F"/>
    <w:rsid w:val="0033350F"/>
    <w:rsid w:val="00365915"/>
    <w:rsid w:val="00372AC0"/>
    <w:rsid w:val="00374196"/>
    <w:rsid w:val="00384A16"/>
    <w:rsid w:val="00387466"/>
    <w:rsid w:val="00394E2A"/>
    <w:rsid w:val="00395AB5"/>
    <w:rsid w:val="003E3705"/>
    <w:rsid w:val="003F1B35"/>
    <w:rsid w:val="004033D2"/>
    <w:rsid w:val="00411C9F"/>
    <w:rsid w:val="00442153"/>
    <w:rsid w:val="004448D2"/>
    <w:rsid w:val="0047464B"/>
    <w:rsid w:val="004754CC"/>
    <w:rsid w:val="00483F63"/>
    <w:rsid w:val="0049233D"/>
    <w:rsid w:val="00495788"/>
    <w:rsid w:val="004B6F57"/>
    <w:rsid w:val="004C0541"/>
    <w:rsid w:val="004D3508"/>
    <w:rsid w:val="004E47E0"/>
    <w:rsid w:val="005007DF"/>
    <w:rsid w:val="00527B1E"/>
    <w:rsid w:val="0054380F"/>
    <w:rsid w:val="0058199F"/>
    <w:rsid w:val="00584D18"/>
    <w:rsid w:val="00592B46"/>
    <w:rsid w:val="005C0352"/>
    <w:rsid w:val="005E1E6A"/>
    <w:rsid w:val="005E7EB2"/>
    <w:rsid w:val="005F24E3"/>
    <w:rsid w:val="006227DA"/>
    <w:rsid w:val="00661641"/>
    <w:rsid w:val="00665C7D"/>
    <w:rsid w:val="006A5423"/>
    <w:rsid w:val="006C4645"/>
    <w:rsid w:val="006D30A0"/>
    <w:rsid w:val="006E5C06"/>
    <w:rsid w:val="00703360"/>
    <w:rsid w:val="0072519D"/>
    <w:rsid w:val="007267E3"/>
    <w:rsid w:val="007B0CAA"/>
    <w:rsid w:val="00811948"/>
    <w:rsid w:val="00840AA5"/>
    <w:rsid w:val="00840EC4"/>
    <w:rsid w:val="00870CBA"/>
    <w:rsid w:val="008C3807"/>
    <w:rsid w:val="008C59CA"/>
    <w:rsid w:val="00923720"/>
    <w:rsid w:val="009249ED"/>
    <w:rsid w:val="00935B8D"/>
    <w:rsid w:val="00936C4F"/>
    <w:rsid w:val="00957A44"/>
    <w:rsid w:val="00964ADD"/>
    <w:rsid w:val="00986756"/>
    <w:rsid w:val="009C04B6"/>
    <w:rsid w:val="009C0788"/>
    <w:rsid w:val="009C43FC"/>
    <w:rsid w:val="009D2A77"/>
    <w:rsid w:val="009E32A0"/>
    <w:rsid w:val="009E5A33"/>
    <w:rsid w:val="00A10CC5"/>
    <w:rsid w:val="00A131A9"/>
    <w:rsid w:val="00A32015"/>
    <w:rsid w:val="00A325E4"/>
    <w:rsid w:val="00A353C1"/>
    <w:rsid w:val="00A5624A"/>
    <w:rsid w:val="00A71276"/>
    <w:rsid w:val="00A722D2"/>
    <w:rsid w:val="00A9042D"/>
    <w:rsid w:val="00A93798"/>
    <w:rsid w:val="00AA5F6F"/>
    <w:rsid w:val="00AB2481"/>
    <w:rsid w:val="00AB465E"/>
    <w:rsid w:val="00AD470F"/>
    <w:rsid w:val="00AE1D8A"/>
    <w:rsid w:val="00AE77FB"/>
    <w:rsid w:val="00AF3525"/>
    <w:rsid w:val="00AF587E"/>
    <w:rsid w:val="00B0608A"/>
    <w:rsid w:val="00B176BB"/>
    <w:rsid w:val="00B36BAD"/>
    <w:rsid w:val="00B43297"/>
    <w:rsid w:val="00B54145"/>
    <w:rsid w:val="00B55F49"/>
    <w:rsid w:val="00B71553"/>
    <w:rsid w:val="00B730FE"/>
    <w:rsid w:val="00B757BD"/>
    <w:rsid w:val="00B83901"/>
    <w:rsid w:val="00BD1648"/>
    <w:rsid w:val="00C24C49"/>
    <w:rsid w:val="00C3756F"/>
    <w:rsid w:val="00C5040D"/>
    <w:rsid w:val="00C64E26"/>
    <w:rsid w:val="00CF2C8E"/>
    <w:rsid w:val="00CF7230"/>
    <w:rsid w:val="00D013A9"/>
    <w:rsid w:val="00D06FA3"/>
    <w:rsid w:val="00D44150"/>
    <w:rsid w:val="00D47863"/>
    <w:rsid w:val="00D502C0"/>
    <w:rsid w:val="00D5508C"/>
    <w:rsid w:val="00D601C3"/>
    <w:rsid w:val="00D83E55"/>
    <w:rsid w:val="00D91EAB"/>
    <w:rsid w:val="00D9787E"/>
    <w:rsid w:val="00DA5EFF"/>
    <w:rsid w:val="00DB58D5"/>
    <w:rsid w:val="00DC55B9"/>
    <w:rsid w:val="00DC7647"/>
    <w:rsid w:val="00E01F44"/>
    <w:rsid w:val="00E20478"/>
    <w:rsid w:val="00E32DB8"/>
    <w:rsid w:val="00E37B1D"/>
    <w:rsid w:val="00E76C33"/>
    <w:rsid w:val="00E94DCD"/>
    <w:rsid w:val="00EA042C"/>
    <w:rsid w:val="00EC096E"/>
    <w:rsid w:val="00ED119D"/>
    <w:rsid w:val="00EE0CB5"/>
    <w:rsid w:val="00EE28D7"/>
    <w:rsid w:val="00EF5079"/>
    <w:rsid w:val="00F07475"/>
    <w:rsid w:val="00F108E3"/>
    <w:rsid w:val="00F22AED"/>
    <w:rsid w:val="00F40AFE"/>
    <w:rsid w:val="00F5617D"/>
    <w:rsid w:val="00F61897"/>
    <w:rsid w:val="00F80C44"/>
    <w:rsid w:val="00FA2046"/>
    <w:rsid w:val="00FB08E7"/>
    <w:rsid w:val="00FE1331"/>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5B1E87"/>
  <w15:chartTrackingRefBased/>
  <w15:docId w15:val="{549222FC-C9B5-4F6B-B27D-8928F2328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IntenseQuote">
    <w:name w:val="Intense Quote"/>
    <w:basedOn w:val="Normal"/>
    <w:next w:val="Normal"/>
    <w:link w:val="IntenseQuoteChar"/>
    <w:uiPriority w:val="99"/>
    <w:semiHidden/>
    <w:unhideWhenUsed/>
    <w:qFormat/>
    <w:rsid w:val="005E1E6A"/>
    <w:pPr>
      <w:pBdr>
        <w:top w:val="single" w:sz="4" w:space="10" w:color="4C9826" w:themeColor="accent1" w:themeShade="BF"/>
        <w:bottom w:val="single" w:sz="4" w:space="10" w:color="4C9826" w:themeColor="accent1" w:themeShade="BF"/>
      </w:pBdr>
      <w:spacing w:before="360" w:after="360"/>
      <w:ind w:left="864" w:right="864"/>
      <w:jc w:val="center"/>
    </w:pPr>
    <w:rPr>
      <w:i/>
      <w:iCs/>
      <w:color w:val="4C9826" w:themeColor="accent1" w:themeShade="BF"/>
    </w:rPr>
  </w:style>
  <w:style w:type="character" w:customStyle="1" w:styleId="IntenseQuoteChar">
    <w:name w:val="Intense Quote Char"/>
    <w:basedOn w:val="DefaultParagraphFont"/>
    <w:link w:val="IntenseQuote"/>
    <w:uiPriority w:val="99"/>
    <w:semiHidden/>
    <w:rsid w:val="005E1E6A"/>
    <w:rPr>
      <w:i/>
      <w:iCs/>
      <w:color w:val="4C9826" w:themeColor="accent1" w:themeShade="BF"/>
    </w:rPr>
  </w:style>
  <w:style w:type="character" w:styleId="IntenseReference">
    <w:name w:val="Intense Reference"/>
    <w:basedOn w:val="DefaultParagraphFont"/>
    <w:uiPriority w:val="99"/>
    <w:semiHidden/>
    <w:unhideWhenUsed/>
    <w:qFormat/>
    <w:rsid w:val="005E1E6A"/>
    <w:rPr>
      <w:b/>
      <w:bCs/>
      <w:smallCaps/>
      <w:color w:val="4C9826" w:themeColor="accent1" w:themeShade="BF"/>
      <w:spacing w:val="5"/>
    </w:rPr>
  </w:style>
  <w:style w:type="paragraph" w:styleId="Revision">
    <w:name w:val="Revision"/>
    <w:hidden/>
    <w:uiPriority w:val="99"/>
    <w:semiHidden/>
    <w:rsid w:val="003264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uuvi.com/air/"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ensirion.com/products/catalog/SEN66"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21" ma:contentTypeDescription="Create a new document." ma:contentTypeScope="" ma:versionID="ed3f02d2497dbaca1d171a4875acb34b">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0aa2ad769cc70dae57a20c406b22d9b1"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2.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3.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4.xml><?xml version="1.0" encoding="utf-8"?>
<ds:datastoreItem xmlns:ds="http://schemas.openxmlformats.org/officeDocument/2006/customXml" ds:itemID="{EB8233D8-AF59-4A66-8C3B-D81E396C41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451</Words>
  <Characters>2848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Word Template</vt:lpstr>
    </vt:vector>
  </TitlesOfParts>
  <Company/>
  <LinksUpToDate>false</LinksUpToDate>
  <CharactersWithSpaces>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Supertext</dc:creator>
  <cp:keywords/>
  <dc:description/>
  <cp:lastModifiedBy>Laura Prioli</cp:lastModifiedBy>
  <cp:revision>20</cp:revision>
  <cp:lastPrinted>2023-10-09T08:18:00Z</cp:lastPrinted>
  <dcterms:created xsi:type="dcterms:W3CDTF">2025-11-14T14:43:00Z</dcterms:created>
  <dcterms:modified xsi:type="dcterms:W3CDTF">2025-12-01T09:19:00Z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MediaServiceImageTags">
    <vt:lpwstr/>
  </property>
</Properties>
</file>