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75F9D" w14:textId="77777777" w:rsidR="0033334D" w:rsidRDefault="0033334D" w:rsidP="00BE0CFB">
      <w:pPr>
        <w:pStyle w:val="SensirionSubtitle"/>
      </w:pPr>
    </w:p>
    <w:p w14:paraId="1F749D2E" w14:textId="4CB8E0DD" w:rsidR="00BE0CFB" w:rsidRPr="00122B51" w:rsidRDefault="00BE0CFB" w:rsidP="00BE0CFB">
      <w:pPr>
        <w:pStyle w:val="SensirionSubtitle"/>
      </w:pPr>
      <w:r w:rsidRPr="00122B51">
        <w:t>Medienmitteilung</w:t>
      </w:r>
    </w:p>
    <w:p w14:paraId="57BEB857" w14:textId="2EB768DF" w:rsidR="00BE0CFB" w:rsidRPr="00122B51" w:rsidRDefault="003B7022" w:rsidP="00BE0CFB">
      <w:pPr>
        <w:pStyle w:val="SensirionSubtitle"/>
        <w:pBdr>
          <w:bottom w:val="single" w:sz="4" w:space="1" w:color="auto"/>
        </w:pBdr>
      </w:pPr>
      <w:r>
        <w:t>1</w:t>
      </w:r>
      <w:r w:rsidR="00FD7884">
        <w:t>1</w:t>
      </w:r>
      <w:r w:rsidR="00B14BD3">
        <w:t>.04.2024</w:t>
      </w:r>
      <w:r w:rsidR="00BE0CFB" w:rsidRPr="00122B51">
        <w:t xml:space="preserve">, </w:t>
      </w:r>
      <w:proofErr w:type="spellStart"/>
      <w:r w:rsidR="00BE0CFB" w:rsidRPr="00122B51">
        <w:t>Sensirion</w:t>
      </w:r>
      <w:proofErr w:type="spellEnd"/>
      <w:r w:rsidR="00BE0CFB" w:rsidRPr="00122B51">
        <w:t xml:space="preserve"> AG, 8712 Stäfa, Schweiz</w:t>
      </w:r>
    </w:p>
    <w:p w14:paraId="0A46353E" w14:textId="77777777" w:rsidR="0033334D" w:rsidRDefault="0033334D" w:rsidP="0033334D">
      <w:pPr>
        <w:pStyle w:val="pf0"/>
        <w:spacing w:before="0" w:beforeAutospacing="0" w:after="0" w:afterAutospacing="0"/>
        <w:rPr>
          <w:rStyle w:val="cf01"/>
          <w:b/>
          <w:sz w:val="28"/>
        </w:rPr>
      </w:pPr>
    </w:p>
    <w:p w14:paraId="75C10651" w14:textId="23F1B1FE" w:rsidR="004E4C37" w:rsidRPr="004E4C37" w:rsidRDefault="002E51F2" w:rsidP="0033334D">
      <w:pPr>
        <w:pStyle w:val="pf0"/>
        <w:spacing w:before="0" w:beforeAutospacing="0"/>
        <w:rPr>
          <w:rStyle w:val="cf01"/>
          <w:b/>
          <w:sz w:val="28"/>
        </w:rPr>
      </w:pPr>
      <w:r>
        <w:rPr>
          <w:rStyle w:val="cf01"/>
          <w:b/>
          <w:sz w:val="28"/>
        </w:rPr>
        <w:t xml:space="preserve">Geringe Grösse. </w:t>
      </w:r>
      <w:r w:rsidR="000D307F">
        <w:rPr>
          <w:rStyle w:val="cf01"/>
          <w:b/>
          <w:sz w:val="28"/>
        </w:rPr>
        <w:t xml:space="preserve">Hohes </w:t>
      </w:r>
      <w:r>
        <w:rPr>
          <w:rStyle w:val="cf01"/>
          <w:b/>
          <w:sz w:val="28"/>
        </w:rPr>
        <w:t xml:space="preserve">Potenzial: </w:t>
      </w:r>
      <w:proofErr w:type="spellStart"/>
      <w:r>
        <w:rPr>
          <w:rStyle w:val="cf01"/>
          <w:b/>
          <w:sz w:val="28"/>
        </w:rPr>
        <w:t>Sensirion</w:t>
      </w:r>
      <w:proofErr w:type="spellEnd"/>
      <w:r>
        <w:rPr>
          <w:rStyle w:val="cf01"/>
          <w:b/>
          <w:sz w:val="28"/>
        </w:rPr>
        <w:t xml:space="preserve"> lanciert </w:t>
      </w:r>
      <w:r w:rsidR="004E4C37" w:rsidRPr="004E4C37">
        <w:rPr>
          <w:rStyle w:val="cf01"/>
          <w:b/>
          <w:sz w:val="28"/>
        </w:rPr>
        <w:t>revolutionären Miniatursensor</w:t>
      </w:r>
      <w:r w:rsidR="00541747">
        <w:rPr>
          <w:rStyle w:val="cf01"/>
          <w:b/>
          <w:sz w:val="28"/>
        </w:rPr>
        <w:t xml:space="preserve"> für </w:t>
      </w:r>
      <w:r w:rsidR="00541747" w:rsidRPr="004E4C37">
        <w:rPr>
          <w:rStyle w:val="cf01"/>
          <w:b/>
          <w:sz w:val="28"/>
        </w:rPr>
        <w:t>CO</w:t>
      </w:r>
      <w:r w:rsidR="00541747" w:rsidRPr="00B30A13">
        <w:rPr>
          <w:rStyle w:val="cf01"/>
          <w:b/>
          <w:sz w:val="28"/>
          <w:vertAlign w:val="subscript"/>
        </w:rPr>
        <w:t>2</w:t>
      </w:r>
    </w:p>
    <w:p w14:paraId="5FA67178" w14:textId="4AB9E837" w:rsidR="002E51F2" w:rsidRDefault="001F65BE" w:rsidP="002E51F2">
      <w:pPr>
        <w:jc w:val="both"/>
        <w:rPr>
          <w:lang w:eastAsia="de-DE"/>
        </w:rPr>
      </w:pPr>
      <w:r w:rsidRPr="001F65BE">
        <w:rPr>
          <w:b/>
        </w:rPr>
        <w:t>Der STCC4 ermöglicht massenmarkttaugliche CO</w:t>
      </w:r>
      <w:r w:rsidRPr="008D2DF8">
        <w:rPr>
          <w:b/>
          <w:vertAlign w:val="subscript"/>
        </w:rPr>
        <w:t>2</w:t>
      </w:r>
      <w:r w:rsidRPr="001F65BE">
        <w:rPr>
          <w:b/>
        </w:rPr>
        <w:t xml:space="preserve">-Überwachung in einer </w:t>
      </w:r>
      <w:r w:rsidR="00AD42D2">
        <w:rPr>
          <w:b/>
        </w:rPr>
        <w:t>Vielzahl</w:t>
      </w:r>
      <w:r w:rsidRPr="001F65BE">
        <w:rPr>
          <w:b/>
        </w:rPr>
        <w:t xml:space="preserve"> von Anwendungen </w:t>
      </w:r>
      <w:r w:rsidR="00FD10AA">
        <w:rPr>
          <w:b/>
        </w:rPr>
        <w:t>durch</w:t>
      </w:r>
      <w:r w:rsidRPr="001F65BE">
        <w:rPr>
          <w:b/>
        </w:rPr>
        <w:t xml:space="preserve"> unübertroffene</w:t>
      </w:r>
      <w:r w:rsidR="00A140F7">
        <w:rPr>
          <w:b/>
        </w:rPr>
        <w:t>n</w:t>
      </w:r>
      <w:r w:rsidRPr="001F65BE">
        <w:rPr>
          <w:b/>
        </w:rPr>
        <w:t xml:space="preserve"> Formfaktor, Kosteneffizienz und </w:t>
      </w:r>
      <w:r w:rsidR="00A91406">
        <w:rPr>
          <w:b/>
        </w:rPr>
        <w:t>niedrigem</w:t>
      </w:r>
      <w:r w:rsidRPr="001F65BE">
        <w:rPr>
          <w:b/>
        </w:rPr>
        <w:t xml:space="preserve"> Stromverbrauch. </w:t>
      </w:r>
      <w:proofErr w:type="spellStart"/>
      <w:r w:rsidRPr="001F65BE">
        <w:rPr>
          <w:b/>
        </w:rPr>
        <w:t>Sensirion</w:t>
      </w:r>
      <w:proofErr w:type="spellEnd"/>
      <w:r w:rsidRPr="001F65BE">
        <w:rPr>
          <w:b/>
        </w:rPr>
        <w:t xml:space="preserve"> freut sich, die jüngste Ergänzung des CO</w:t>
      </w:r>
      <w:r w:rsidRPr="008D2DF8">
        <w:rPr>
          <w:b/>
          <w:vertAlign w:val="subscript"/>
        </w:rPr>
        <w:t>2</w:t>
      </w:r>
      <w:r w:rsidRPr="001F65BE">
        <w:rPr>
          <w:b/>
        </w:rPr>
        <w:t xml:space="preserve">-Sensorportfolios </w:t>
      </w:r>
      <w:r w:rsidR="00F94A3A">
        <w:rPr>
          <w:b/>
        </w:rPr>
        <w:t xml:space="preserve">im </w:t>
      </w:r>
      <w:r w:rsidR="00A7084F">
        <w:rPr>
          <w:b/>
        </w:rPr>
        <w:t xml:space="preserve">vierten </w:t>
      </w:r>
      <w:r w:rsidR="00F94A3A">
        <w:rPr>
          <w:b/>
        </w:rPr>
        <w:t>Quartal</w:t>
      </w:r>
      <w:r w:rsidRPr="001F65BE">
        <w:rPr>
          <w:b/>
        </w:rPr>
        <w:t xml:space="preserve"> 2024 auf den Markt zu bringen.</w:t>
      </w:r>
    </w:p>
    <w:p w14:paraId="0F5BEE5A" w14:textId="70F75655" w:rsidR="002E51F2" w:rsidRDefault="002E51F2" w:rsidP="002E51F2">
      <w:pPr>
        <w:jc w:val="both"/>
        <w:rPr>
          <w:lang w:eastAsia="de-DE"/>
        </w:rPr>
      </w:pPr>
    </w:p>
    <w:p w14:paraId="1D1C18CC" w14:textId="5A54C969" w:rsidR="00AC30FF" w:rsidRDefault="00AC30FF" w:rsidP="002E51F2">
      <w:pPr>
        <w:jc w:val="both"/>
      </w:pPr>
      <w:r>
        <w:rPr>
          <w:noProof/>
          <w:lang w:eastAsia="de-DE"/>
        </w:rPr>
        <w:drawing>
          <wp:anchor distT="0" distB="0" distL="114300" distR="114300" simplePos="0" relativeHeight="251658241" behindDoc="0" locked="0" layoutInCell="1" allowOverlap="1" wp14:anchorId="2375F61F" wp14:editId="12A76FD2">
            <wp:simplePos x="0" y="0"/>
            <wp:positionH relativeFrom="column">
              <wp:posOffset>0</wp:posOffset>
            </wp:positionH>
            <wp:positionV relativeFrom="paragraph">
              <wp:posOffset>105925</wp:posOffset>
            </wp:positionV>
            <wp:extent cx="2295525" cy="1265555"/>
            <wp:effectExtent l="0" t="0" r="0" b="0"/>
            <wp:wrapSquare wrapText="bothSides"/>
            <wp:docPr id="669231166" name="Picture 1" descr="A close-up of a silver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31166" name="Picture 1" descr="A close-up of a silver squar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20" t="17958" r="18692" b="23725"/>
                    <a:stretch/>
                  </pic:blipFill>
                  <pic:spPr bwMode="auto">
                    <a:xfrm>
                      <a:off x="0" y="0"/>
                      <a:ext cx="229552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55A5AC" w14:textId="6F0A9D5C" w:rsidR="009E44F2" w:rsidRDefault="002E51F2" w:rsidP="002E51F2">
      <w:pPr>
        <w:jc w:val="both"/>
      </w:pPr>
      <w:r>
        <w:t xml:space="preserve">Stäfa, Schweiz – </w:t>
      </w:r>
      <w:r w:rsidR="009E44F2" w:rsidRPr="009E44F2">
        <w:t>Der STCC4</w:t>
      </w:r>
      <w:r w:rsidR="00D25D90">
        <w:t>,</w:t>
      </w:r>
      <w:r w:rsidR="00A91406">
        <w:t xml:space="preserve"> </w:t>
      </w:r>
      <w:r w:rsidR="003E790F">
        <w:t>einer der</w:t>
      </w:r>
      <w:r w:rsidR="003E790F" w:rsidRPr="009E44F2">
        <w:t xml:space="preserve"> </w:t>
      </w:r>
      <w:r w:rsidR="009E44F2" w:rsidRPr="009E44F2">
        <w:t>weltweit kleinste</w:t>
      </w:r>
      <w:r w:rsidR="003E790F">
        <w:t>n</w:t>
      </w:r>
      <w:r w:rsidR="009E44F2" w:rsidRPr="009E44F2">
        <w:t xml:space="preserve"> Sensor</w:t>
      </w:r>
      <w:r w:rsidR="003E790F">
        <w:t>en</w:t>
      </w:r>
      <w:r w:rsidR="009E44F2" w:rsidRPr="009E44F2">
        <w:t xml:space="preserve"> für direkte CO</w:t>
      </w:r>
      <w:r w:rsidR="009E44F2" w:rsidRPr="008D2DF8">
        <w:rPr>
          <w:vertAlign w:val="subscript"/>
        </w:rPr>
        <w:t>2</w:t>
      </w:r>
      <w:r w:rsidR="009E44F2" w:rsidRPr="009E44F2">
        <w:t>-Messung</w:t>
      </w:r>
      <w:r w:rsidR="00107A73">
        <w:t>,</w:t>
      </w:r>
      <w:r w:rsidR="009E44F2" w:rsidRPr="009E44F2">
        <w:t xml:space="preserve"> </w:t>
      </w:r>
      <w:r w:rsidR="0061235A">
        <w:t>ermöglicht</w:t>
      </w:r>
      <w:r w:rsidR="009E44F2" w:rsidRPr="009E44F2">
        <w:t xml:space="preserve"> eine Vielzahl neuer Anwendungen </w:t>
      </w:r>
      <w:r w:rsidR="00B83AA6">
        <w:t>zur Überwachung der Raumluftqualität</w:t>
      </w:r>
      <w:r w:rsidR="009E44F2" w:rsidRPr="009E44F2">
        <w:t xml:space="preserve">, </w:t>
      </w:r>
      <w:r w:rsidR="00F645C4">
        <w:t>welche</w:t>
      </w:r>
      <w:r w:rsidR="0061235A">
        <w:t xml:space="preserve"> </w:t>
      </w:r>
      <w:r w:rsidR="00A91406">
        <w:t>aufgrund</w:t>
      </w:r>
      <w:r w:rsidR="0061235A">
        <w:t xml:space="preserve"> </w:t>
      </w:r>
      <w:r w:rsidR="00C8628E">
        <w:t xml:space="preserve">von </w:t>
      </w:r>
      <w:r w:rsidR="0061235A">
        <w:t>Grössen- und Kostenbeschränkungen bisher unerreichbar waren.</w:t>
      </w:r>
      <w:r w:rsidR="009E44F2" w:rsidRPr="009E44F2">
        <w:t xml:space="preserve"> Der Sensor wurde für die nahtlose Integration in kompakte elektronische Geräte entwickelt und ist ein bahnbrechender Neuling auf dem CO</w:t>
      </w:r>
      <w:r w:rsidR="009E44F2" w:rsidRPr="008D2DF8">
        <w:rPr>
          <w:vertAlign w:val="subscript"/>
        </w:rPr>
        <w:t>2</w:t>
      </w:r>
      <w:r w:rsidR="009E44F2" w:rsidRPr="009E44F2">
        <w:t>-Sensormarkt</w:t>
      </w:r>
      <w:r w:rsidR="00A91406">
        <w:t>.</w:t>
      </w:r>
    </w:p>
    <w:p w14:paraId="54B20DA4" w14:textId="3E23E189" w:rsidR="002E51F2" w:rsidRDefault="00C44D81" w:rsidP="002E51F2">
      <w:pPr>
        <w:jc w:val="both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9017F2" wp14:editId="4B6822A9">
                <wp:simplePos x="0" y="0"/>
                <wp:positionH relativeFrom="column">
                  <wp:posOffset>0</wp:posOffset>
                </wp:positionH>
                <wp:positionV relativeFrom="paragraph">
                  <wp:posOffset>22992</wp:posOffset>
                </wp:positionV>
                <wp:extent cx="2236470" cy="635"/>
                <wp:effectExtent l="0" t="0" r="11430" b="17780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5F485D" w14:textId="3D7448AC" w:rsidR="00C44D81" w:rsidRPr="00C44D81" w:rsidRDefault="00C44D81" w:rsidP="00C44D81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44D81">
                              <w:rPr>
                                <w:sz w:val="18"/>
                                <w:szCs w:val="18"/>
                                <w:lang w:val="en-US"/>
                              </w:rPr>
                              <w:t>STCC4 CO</w:t>
                            </w:r>
                            <w:r w:rsidRPr="00C44D81">
                              <w:rPr>
                                <w:sz w:val="18"/>
                                <w:szCs w:val="18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="008B037A">
                              <w:rPr>
                                <w:sz w:val="18"/>
                                <w:szCs w:val="18"/>
                                <w:lang w:val="en-US"/>
                              </w:rPr>
                              <w:t>-S</w:t>
                            </w:r>
                            <w:r w:rsidRPr="00C44D81">
                              <w:rPr>
                                <w:sz w:val="18"/>
                                <w:szCs w:val="18"/>
                                <w:lang w:val="en-US"/>
                              </w:rPr>
                              <w:t>ensor</w:t>
                            </w:r>
                            <w:r w:rsidRPr="00C44D81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Quelle</w:t>
                            </w:r>
                            <w:r w:rsidRPr="00C44D81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C44D81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Sensirion</w:t>
                            </w:r>
                            <w:proofErr w:type="spellEnd"/>
                            <w:r w:rsidRPr="00C44D81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AG)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9017F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.8pt;width:176.1pt;height:.0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" filled="f" stroked="f">
                <v:textbox style="mso-fit-shape-to-text:t" inset="0,0,0,0">
                  <w:txbxContent>
                    <w:p w14:paraId="315F485D" w14:textId="3D7448AC" w:rsidR="00C44D81" w:rsidRPr="00C44D81" w:rsidRDefault="00C44D81" w:rsidP="00C44D81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</w:pPr>
                      <w:r w:rsidRPr="00C44D81">
                        <w:rPr>
                          <w:sz w:val="18"/>
                          <w:szCs w:val="18"/>
                          <w:lang w:val="en-US"/>
                        </w:rPr>
                        <w:t>STCC4 CO</w:t>
                      </w:r>
                      <w:r w:rsidRPr="00C44D81">
                        <w:rPr>
                          <w:sz w:val="18"/>
                          <w:szCs w:val="18"/>
                          <w:vertAlign w:val="subscript"/>
                          <w:lang w:val="en-US"/>
                        </w:rPr>
                        <w:t>2</w:t>
                      </w:r>
                      <w:r w:rsidR="008B037A">
                        <w:rPr>
                          <w:sz w:val="18"/>
                          <w:szCs w:val="18"/>
                          <w:lang w:val="en-US"/>
                        </w:rPr>
                        <w:t>-S</w:t>
                      </w:r>
                      <w:r w:rsidRPr="00C44D81">
                        <w:rPr>
                          <w:sz w:val="18"/>
                          <w:szCs w:val="18"/>
                          <w:lang w:val="en-US"/>
                        </w:rPr>
                        <w:t>ensor</w:t>
                      </w:r>
                      <w:r w:rsidRPr="00C44D81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Quelle</w:t>
                      </w:r>
                      <w:r w:rsidRPr="00C44D81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: </w:t>
                      </w:r>
                      <w:proofErr w:type="spellStart"/>
                      <w:r w:rsidRPr="00C44D81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Sensirion</w:t>
                      </w:r>
                      <w:proofErr w:type="spellEnd"/>
                      <w:r w:rsidRPr="00C44D81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AG)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BB5D3C" w14:textId="77777777" w:rsidR="00C44D81" w:rsidRDefault="00C44D81" w:rsidP="002E51F2">
      <w:pPr>
        <w:jc w:val="both"/>
      </w:pPr>
    </w:p>
    <w:p w14:paraId="1DABA7E5" w14:textId="4F930729" w:rsidR="002E51F2" w:rsidRDefault="00BD0389" w:rsidP="002E51F2">
      <w:pPr>
        <w:jc w:val="both"/>
      </w:pPr>
      <w:r w:rsidRPr="00BD0389">
        <w:t xml:space="preserve">Der STCC4 macht sich neueste </w:t>
      </w:r>
      <w:r w:rsidR="00EF5E8B">
        <w:t>Entwicklungen</w:t>
      </w:r>
      <w:r w:rsidRPr="00BD0389">
        <w:t xml:space="preserve"> in der Wärmeleitfähigkeitsmessung zu </w:t>
      </w:r>
      <w:r w:rsidR="00EF5E8B">
        <w:t>N</w:t>
      </w:r>
      <w:r w:rsidRPr="00BD0389">
        <w:t>utze</w:t>
      </w:r>
      <w:r w:rsidR="00EF5E8B">
        <w:t>,</w:t>
      </w:r>
      <w:r w:rsidRPr="00BD0389">
        <w:t xml:space="preserve"> um bei geringem Stromverbrauch die für die Raumluftüberwachung notwendige Genauigkeit zu erreichen.</w:t>
      </w:r>
      <w:r w:rsidR="002E51F2">
        <w:t xml:space="preserve"> </w:t>
      </w:r>
      <w:r w:rsidR="00D867B6">
        <w:t>Bei</w:t>
      </w:r>
      <w:r w:rsidR="002452B5">
        <w:t xml:space="preserve"> </w:t>
      </w:r>
      <w:r w:rsidR="00351F68">
        <w:t>Kombination</w:t>
      </w:r>
      <w:r w:rsidR="00D867B6">
        <w:t xml:space="preserve"> des STCC4</w:t>
      </w:r>
      <w:r w:rsidR="004D296E">
        <w:t xml:space="preserve"> </w:t>
      </w:r>
      <w:r w:rsidR="00804CD7" w:rsidRPr="00804CD7">
        <w:t xml:space="preserve">mit den branchenführenden Temperatur- und Feuchtigkeitssensoren von </w:t>
      </w:r>
      <w:proofErr w:type="spellStart"/>
      <w:r w:rsidR="00804CD7" w:rsidRPr="00804CD7">
        <w:t>Sensirion</w:t>
      </w:r>
      <w:proofErr w:type="spellEnd"/>
      <w:r w:rsidR="00804CD7" w:rsidRPr="00804CD7">
        <w:t xml:space="preserve"> </w:t>
      </w:r>
      <w:r w:rsidR="00A95209">
        <w:t xml:space="preserve">können </w:t>
      </w:r>
      <w:r w:rsidR="00E30CF5">
        <w:t>meh</w:t>
      </w:r>
      <w:r w:rsidR="00A95209">
        <w:t>r</w:t>
      </w:r>
      <w:r w:rsidR="00E30CF5">
        <w:t>er</w:t>
      </w:r>
      <w:r w:rsidR="00A95209">
        <w:t>e</w:t>
      </w:r>
      <w:r w:rsidR="00E30CF5">
        <w:t xml:space="preserve"> relevante Raumluftparameter </w:t>
      </w:r>
      <w:r w:rsidR="00CD7734">
        <w:t xml:space="preserve">gleichzeitig überwacht werden. </w:t>
      </w:r>
      <w:r w:rsidR="0047177A">
        <w:t>Darüber hinaus</w:t>
      </w:r>
      <w:r w:rsidR="00267B35">
        <w:t xml:space="preserve"> </w:t>
      </w:r>
      <w:r w:rsidR="00927117">
        <w:t xml:space="preserve">ist </w:t>
      </w:r>
      <w:r w:rsidR="00CD7734">
        <w:t>so</w:t>
      </w:r>
      <w:r w:rsidR="00804CD7" w:rsidRPr="00804CD7">
        <w:t xml:space="preserve"> </w:t>
      </w:r>
      <w:r w:rsidR="002731C7">
        <w:t xml:space="preserve">eine </w:t>
      </w:r>
      <w:r w:rsidR="00927117">
        <w:t>präzis</w:t>
      </w:r>
      <w:r w:rsidR="00723A20">
        <w:t>e</w:t>
      </w:r>
      <w:r w:rsidR="00804CD7" w:rsidRPr="00804CD7">
        <w:t xml:space="preserve"> Kompensatio</w:t>
      </w:r>
      <w:r w:rsidR="00E30CF5">
        <w:t>n</w:t>
      </w:r>
      <w:r w:rsidR="003E2D68">
        <w:t xml:space="preserve"> des S</w:t>
      </w:r>
      <w:r w:rsidR="00CD7734">
        <w:t>TCC4</w:t>
      </w:r>
      <w:r w:rsidR="0041754E">
        <w:t xml:space="preserve"> </w:t>
      </w:r>
      <w:r w:rsidR="00927117">
        <w:t>möglich</w:t>
      </w:r>
      <w:r w:rsidR="00804CD7" w:rsidRPr="00804CD7">
        <w:t>.</w:t>
      </w:r>
      <w:r w:rsidR="007E1E45">
        <w:t xml:space="preserve"> </w:t>
      </w:r>
      <w:r w:rsidR="00055107">
        <w:t>D</w:t>
      </w:r>
      <w:r w:rsidR="002E51F2">
        <w:t xml:space="preserve">urch sein SMD-Design und </w:t>
      </w:r>
      <w:proofErr w:type="gramStart"/>
      <w:r w:rsidR="002E51F2">
        <w:t>die Tape</w:t>
      </w:r>
      <w:proofErr w:type="gramEnd"/>
      <w:r w:rsidR="002E51F2">
        <w:t> &amp; Reel-Verpackung</w:t>
      </w:r>
      <w:r w:rsidR="00055107">
        <w:t xml:space="preserve"> </w:t>
      </w:r>
      <w:r w:rsidR="006275B7">
        <w:t>lässt sich</w:t>
      </w:r>
      <w:r w:rsidR="00055107">
        <w:t xml:space="preserve"> der in der Schweiz entwickelte und hergestellte Sensor</w:t>
      </w:r>
      <w:r w:rsidR="002E51F2">
        <w:t xml:space="preserve"> </w:t>
      </w:r>
      <w:r w:rsidR="00CE2D4A">
        <w:t xml:space="preserve">zudem </w:t>
      </w:r>
      <w:r w:rsidR="006275B7">
        <w:t>einfach in</w:t>
      </w:r>
      <w:r w:rsidR="00D03B59" w:rsidRPr="00D03B59">
        <w:t xml:space="preserve"> </w:t>
      </w:r>
      <w:r w:rsidR="00A67DE6">
        <w:t>Hochvolumenanwendungen</w:t>
      </w:r>
      <w:r w:rsidR="00D03B59" w:rsidRPr="00D03B59">
        <w:t xml:space="preserve"> </w:t>
      </w:r>
      <w:r w:rsidR="006275B7">
        <w:t>integrieren</w:t>
      </w:r>
      <w:r w:rsidR="00BA3C5F" w:rsidRPr="00D03B59">
        <w:t>.</w:t>
      </w:r>
      <w:r w:rsidR="002E51F2">
        <w:t xml:space="preserve"> </w:t>
      </w:r>
      <w:r w:rsidR="003150ED">
        <w:t>Somit eignet sich</w:t>
      </w:r>
      <w:r w:rsidR="00F44AD7">
        <w:t xml:space="preserve"> d</w:t>
      </w:r>
      <w:r w:rsidR="002E51F2">
        <w:t>er STCC</w:t>
      </w:r>
      <w:r w:rsidR="00CA71BB">
        <w:t>4 für</w:t>
      </w:r>
      <w:r w:rsidR="002E51F2">
        <w:t xml:space="preserve"> eine Vielzahl von </w:t>
      </w:r>
      <w:r w:rsidR="0087119E">
        <w:t>Geräten</w:t>
      </w:r>
      <w:r w:rsidR="002E51F2">
        <w:t xml:space="preserve">, darunter </w:t>
      </w:r>
      <w:r w:rsidR="000676A9" w:rsidRPr="000676A9">
        <w:t>Luftqualitätsmonitore für Innenräume, intelligente Thermostate, Klimaanlagen und vieles mehr.</w:t>
      </w:r>
    </w:p>
    <w:p w14:paraId="5D54ADA5" w14:textId="77777777" w:rsidR="002E51F2" w:rsidRDefault="002E51F2" w:rsidP="002E51F2">
      <w:pPr>
        <w:jc w:val="both"/>
        <w:rPr>
          <w:lang w:eastAsia="de-DE"/>
        </w:rPr>
      </w:pPr>
    </w:p>
    <w:p w14:paraId="1496684A" w14:textId="74BC417E" w:rsidR="002E51F2" w:rsidRDefault="002E51F2" w:rsidP="002E51F2">
      <w:pPr>
        <w:jc w:val="both"/>
      </w:pPr>
      <w:r>
        <w:t>„Die CO</w:t>
      </w:r>
      <w:r>
        <w:rPr>
          <w:vertAlign w:val="subscript"/>
        </w:rPr>
        <w:t>2</w:t>
      </w:r>
      <w:r>
        <w:t xml:space="preserve">-Überwachung ist für ein angenehmes Raumklima von zentraler Bedeutung. </w:t>
      </w:r>
      <w:r w:rsidR="001820D3">
        <w:t>Wir sind</w:t>
      </w:r>
      <w:r>
        <w:t xml:space="preserve"> davon überzeugt, dass </w:t>
      </w:r>
      <w:r w:rsidR="00D61FB3">
        <w:t>die</w:t>
      </w:r>
      <w:r>
        <w:t xml:space="preserve"> Grösse und Kosteneffizienz</w:t>
      </w:r>
      <w:r w:rsidR="00D61FB3">
        <w:t xml:space="preserve"> des STCC4</w:t>
      </w:r>
      <w:r>
        <w:t xml:space="preserve">, überall dort für </w:t>
      </w:r>
      <w:r w:rsidR="005006AF">
        <w:t>gesunde</w:t>
      </w:r>
      <w:r>
        <w:t xml:space="preserve"> Luft sorgen </w:t>
      </w:r>
      <w:r w:rsidR="0035566B">
        <w:t>wird</w:t>
      </w:r>
      <w:r>
        <w:t>, wo Menschen arbeiten oder leben“, so Dr. Kaitlin Howell, Produktmanagerin für CO</w:t>
      </w:r>
      <w:r>
        <w:rPr>
          <w:vertAlign w:val="subscript"/>
        </w:rPr>
        <w:t>2</w:t>
      </w:r>
      <w:r>
        <w:t xml:space="preserve">-Sensoren bei </w:t>
      </w:r>
      <w:proofErr w:type="spellStart"/>
      <w:r>
        <w:t>Sensirion</w:t>
      </w:r>
      <w:proofErr w:type="spellEnd"/>
      <w:r>
        <w:t>.</w:t>
      </w:r>
    </w:p>
    <w:p w14:paraId="692B8E16" w14:textId="77777777" w:rsidR="002E51F2" w:rsidRDefault="002E51F2" w:rsidP="002E51F2">
      <w:pPr>
        <w:rPr>
          <w:lang w:eastAsia="de-DE"/>
        </w:rPr>
      </w:pPr>
    </w:p>
    <w:p w14:paraId="46F6CC77" w14:textId="77777777" w:rsidR="002E51F2" w:rsidRDefault="002E51F2" w:rsidP="002E51F2">
      <w:pPr>
        <w:rPr>
          <w:lang w:eastAsia="de-DE"/>
        </w:rPr>
      </w:pPr>
    </w:p>
    <w:p w14:paraId="05AB82CD" w14:textId="3532978A" w:rsidR="00722F2E" w:rsidRDefault="00AF2E34" w:rsidP="003903CF">
      <w:r>
        <w:t>B</w:t>
      </w:r>
      <w:r w:rsidR="00CF2F4F">
        <w:t>esuchen</w:t>
      </w:r>
      <w:r w:rsidR="002E51F2">
        <w:t xml:space="preserve"> Sie </w:t>
      </w:r>
      <w:r w:rsidR="00CF2F4F">
        <w:t>u</w:t>
      </w:r>
      <w:r w:rsidR="003903CF">
        <w:t xml:space="preserve">nsere </w:t>
      </w:r>
      <w:hyperlink r:id="rId12" w:history="1">
        <w:r w:rsidR="003903CF" w:rsidRPr="00457AAB">
          <w:rPr>
            <w:rStyle w:val="Hyperlink"/>
          </w:rPr>
          <w:t>Produktseite</w:t>
        </w:r>
      </w:hyperlink>
      <w:r w:rsidRPr="00457AAB">
        <w:t xml:space="preserve"> </w:t>
      </w:r>
      <w:r>
        <w:t>für weitere Informationen</w:t>
      </w:r>
      <w:r w:rsidR="00457AAB">
        <w:t>.</w:t>
      </w:r>
    </w:p>
    <w:p w14:paraId="2F6945DC" w14:textId="77777777" w:rsidR="003903CF" w:rsidRDefault="003903CF" w:rsidP="003903CF">
      <w:pPr>
        <w:rPr>
          <w:b/>
        </w:rPr>
      </w:pPr>
    </w:p>
    <w:p w14:paraId="4164C392" w14:textId="77777777" w:rsidR="004E4C37" w:rsidRDefault="004E4C37" w:rsidP="003903CF">
      <w:pPr>
        <w:rPr>
          <w:b/>
        </w:rPr>
      </w:pPr>
    </w:p>
    <w:p w14:paraId="71F11E82" w14:textId="6B034E6C" w:rsidR="002E51F2" w:rsidRPr="00B84F6B" w:rsidRDefault="002E51F2" w:rsidP="002E51F2">
      <w:pPr>
        <w:rPr>
          <w:b/>
          <w:bCs/>
        </w:rPr>
      </w:pPr>
      <w:r>
        <w:rPr>
          <w:b/>
        </w:rPr>
        <w:t>Auf einen Blick – der CO</w:t>
      </w:r>
      <w:r>
        <w:rPr>
          <w:b/>
          <w:vertAlign w:val="subscript"/>
        </w:rPr>
        <w:t>2</w:t>
      </w:r>
      <w:r>
        <w:rPr>
          <w:b/>
        </w:rPr>
        <w:t>-Sensor STCC4:</w:t>
      </w:r>
    </w:p>
    <w:p w14:paraId="4A2C4A6D" w14:textId="6134BBD3" w:rsidR="002E51F2" w:rsidRDefault="004E4C37" w:rsidP="002E51F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4239382" wp14:editId="0C70BBE3">
                <wp:simplePos x="0" y="0"/>
                <wp:positionH relativeFrom="column">
                  <wp:posOffset>-1378</wp:posOffset>
                </wp:positionH>
                <wp:positionV relativeFrom="paragraph">
                  <wp:posOffset>89535</wp:posOffset>
                </wp:positionV>
                <wp:extent cx="290512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C39F3" w14:textId="4E498AC5" w:rsidR="002E51F2" w:rsidRDefault="002E51F2" w:rsidP="002E51F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>
                              <w:t>Kleiner Formfaktor</w:t>
                            </w:r>
                            <w:r w:rsidR="00D05A29">
                              <w:t xml:space="preserve"> (4 x 3 x 1.2mm</w:t>
                            </w:r>
                            <w:r w:rsidR="009C4776" w:rsidRPr="009C4776">
                              <w:rPr>
                                <w:vertAlign w:val="superscript"/>
                              </w:rPr>
                              <w:t>3</w:t>
                            </w:r>
                            <w:r w:rsidR="00D05A29">
                              <w:t>)</w:t>
                            </w:r>
                          </w:p>
                          <w:p w14:paraId="6487D393" w14:textId="79697B87" w:rsidR="002E51F2" w:rsidRPr="000F1E09" w:rsidRDefault="002E51F2" w:rsidP="002E51F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>
                              <w:t>Kosteneffizien</w:t>
                            </w:r>
                            <w:r w:rsidR="00F32758">
                              <w:t xml:space="preserve">t für </w:t>
                            </w:r>
                            <w:r w:rsidR="00847A03">
                              <w:t>Hochvolumenanwendungen</w:t>
                            </w:r>
                          </w:p>
                          <w:p w14:paraId="0F8C7765" w14:textId="5B596DA5" w:rsidR="00012E27" w:rsidRDefault="008C0271" w:rsidP="002E51F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 w:rsidRPr="008C0271">
                              <w:t>Stromverbrauch &lt; 1 mA bei 1 Hz</w:t>
                            </w:r>
                            <w:r>
                              <w:t xml:space="preserve"> </w:t>
                            </w:r>
                            <w:r w:rsidR="00847A03">
                              <w:t>Messintervall</w:t>
                            </w:r>
                          </w:p>
                          <w:p w14:paraId="49F84CCD" w14:textId="08F08D04" w:rsidR="00012E27" w:rsidRDefault="00012E27" w:rsidP="002E51F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 w:rsidRPr="00012E27">
                              <w:t xml:space="preserve">Genauigkeit: </w:t>
                            </w:r>
                            <w:proofErr w:type="gramStart"/>
                            <w:r w:rsidRPr="00012E27">
                              <w:t>±(</w:t>
                            </w:r>
                            <w:proofErr w:type="gramEnd"/>
                            <w:r w:rsidRPr="00012E27">
                              <w:t>100 ppm + 10%)</w:t>
                            </w:r>
                          </w:p>
                          <w:p w14:paraId="4ED59399" w14:textId="6515350F" w:rsidR="002E51F2" w:rsidRDefault="00847A03" w:rsidP="002E51F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584" w:right="227" w:hanging="357"/>
                            </w:pPr>
                            <w:r>
                              <w:t>Markte</w:t>
                            </w:r>
                            <w:r w:rsidR="002E51F2">
                              <w:t xml:space="preserve">inführung: </w:t>
                            </w:r>
                            <w:r w:rsidR="00C57516">
                              <w:t>Q4</w:t>
                            </w:r>
                            <w:r w:rsidR="004E4C37">
                              <w:t xml:space="preserve"> </w:t>
                            </w:r>
                            <w:r w:rsidR="002E51F2"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239382" id="Text Box 2" o:spid="_x0000_s1027" type="#_x0000_t202" style="position:absolute;margin-left:-.1pt;margin-top:7.05pt;width:228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" fillcolor="#f2f2f2 [3052]" stroked="f">
                <v:textbox style="mso-fit-shape-to-text:t">
                  <w:txbxContent>
                    <w:p w14:paraId="1F3C39F3" w14:textId="4E498AC5" w:rsidR="002E51F2" w:rsidRDefault="002E51F2" w:rsidP="002E51F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584" w:right="227" w:hanging="357"/>
                      </w:pPr>
                      <w:r>
                        <w:t>Kleiner Formfaktor</w:t>
                      </w:r>
                      <w:r w:rsidR="00D05A29">
                        <w:t xml:space="preserve"> (4 x 3 x 1.2mm</w:t>
                      </w:r>
                      <w:r w:rsidR="009C4776" w:rsidRPr="009C4776">
                        <w:rPr>
                          <w:vertAlign w:val="superscript"/>
                        </w:rPr>
                        <w:t>3</w:t>
                      </w:r>
                      <w:r w:rsidR="00D05A29">
                        <w:t>)</w:t>
                      </w:r>
                    </w:p>
                    <w:p w14:paraId="6487D393" w14:textId="79697B87" w:rsidR="002E51F2" w:rsidRPr="000F1E09" w:rsidRDefault="002E51F2" w:rsidP="002E51F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584" w:right="227" w:hanging="357"/>
                      </w:pPr>
                      <w:r>
                        <w:t>Kosteneffizien</w:t>
                      </w:r>
                      <w:r w:rsidR="00F32758">
                        <w:t xml:space="preserve">t für </w:t>
                      </w:r>
                      <w:r w:rsidR="00847A03">
                        <w:t>Hochvolumenanwendungen</w:t>
                      </w:r>
                    </w:p>
                    <w:p w14:paraId="0F8C7765" w14:textId="5B596DA5" w:rsidR="00012E27" w:rsidRDefault="008C0271" w:rsidP="002E51F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584" w:right="227" w:hanging="357"/>
                      </w:pPr>
                      <w:r w:rsidRPr="008C0271">
                        <w:t>Stromverbrauch &lt; 1 mA bei 1 Hz</w:t>
                      </w:r>
                      <w:r>
                        <w:t xml:space="preserve"> </w:t>
                      </w:r>
                      <w:r w:rsidR="00847A03">
                        <w:t>Messintervall</w:t>
                      </w:r>
                    </w:p>
                    <w:p w14:paraId="49F84CCD" w14:textId="08F08D04" w:rsidR="00012E27" w:rsidRDefault="00012E27" w:rsidP="002E51F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584" w:right="227" w:hanging="357"/>
                      </w:pPr>
                      <w:r w:rsidRPr="00012E27">
                        <w:t xml:space="preserve">Genauigkeit: </w:t>
                      </w:r>
                      <w:proofErr w:type="gramStart"/>
                      <w:r w:rsidRPr="00012E27">
                        <w:t>±(</w:t>
                      </w:r>
                      <w:proofErr w:type="gramEnd"/>
                      <w:r w:rsidRPr="00012E27">
                        <w:t>100 ppm + 10%)</w:t>
                      </w:r>
                    </w:p>
                    <w:p w14:paraId="4ED59399" w14:textId="6515350F" w:rsidR="002E51F2" w:rsidRDefault="00847A03" w:rsidP="002E51F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584" w:right="227" w:hanging="357"/>
                      </w:pPr>
                      <w:r>
                        <w:t>Markte</w:t>
                      </w:r>
                      <w:r w:rsidR="002E51F2">
                        <w:t xml:space="preserve">inführung: </w:t>
                      </w:r>
                      <w:r w:rsidR="00C57516">
                        <w:t>Q4</w:t>
                      </w:r>
                      <w:r w:rsidR="004E4C37">
                        <w:t xml:space="preserve"> </w:t>
                      </w:r>
                      <w:r w:rsidR="002E51F2"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301257" w14:textId="23D5EEBE" w:rsidR="002E51F2" w:rsidRDefault="002E51F2" w:rsidP="002E51F2">
      <w:pPr>
        <w:rPr>
          <w:lang w:eastAsia="de-DE"/>
        </w:rPr>
      </w:pPr>
    </w:p>
    <w:p w14:paraId="45FB2D50" w14:textId="77777777" w:rsidR="00BE0CFB" w:rsidRPr="00122B51" w:rsidRDefault="00BE0CFB" w:rsidP="00BE0CFB">
      <w:pPr>
        <w:rPr>
          <w:lang w:eastAsia="de-DE"/>
        </w:rPr>
      </w:pPr>
    </w:p>
    <w:p w14:paraId="2A28725A" w14:textId="73DFAB45" w:rsidR="00BE0CFB" w:rsidRDefault="00BE0CFB" w:rsidP="00BE0CFB">
      <w:pPr>
        <w:pStyle w:val="SensirionSubtitle"/>
      </w:pPr>
    </w:p>
    <w:p w14:paraId="5D17DF55" w14:textId="77777777" w:rsidR="00BE0CFB" w:rsidRDefault="00BE0CFB" w:rsidP="00BE0CFB">
      <w:pPr>
        <w:pStyle w:val="SensirionSubtitle"/>
      </w:pPr>
    </w:p>
    <w:p w14:paraId="5AC51ABC" w14:textId="67A829B2" w:rsidR="00BE0CFB" w:rsidRDefault="00BE0CFB" w:rsidP="00BE0CFB">
      <w:pPr>
        <w:pStyle w:val="SensirionSubtitle"/>
      </w:pPr>
    </w:p>
    <w:p w14:paraId="413D8C74" w14:textId="77777777" w:rsidR="00BE0CFB" w:rsidRDefault="00BE0CFB" w:rsidP="00BE0CFB">
      <w:pPr>
        <w:pStyle w:val="SensirionSubtitle"/>
      </w:pPr>
    </w:p>
    <w:p w14:paraId="0E629816" w14:textId="77777777" w:rsidR="00BE0CFB" w:rsidRDefault="00BE0CFB" w:rsidP="00BE0CFB">
      <w:pPr>
        <w:pStyle w:val="SensirionSubtitle"/>
      </w:pPr>
    </w:p>
    <w:p w14:paraId="4C4A5533" w14:textId="77777777" w:rsidR="00BE0CFB" w:rsidRDefault="00BE0CFB" w:rsidP="00BE0CFB">
      <w:pPr>
        <w:pStyle w:val="SensirionSubtitle"/>
      </w:pPr>
    </w:p>
    <w:p w14:paraId="2CD77C69" w14:textId="77777777" w:rsidR="00BE0CFB" w:rsidRDefault="00BE0CFB" w:rsidP="00BE0CFB">
      <w:pPr>
        <w:pStyle w:val="SensirionSubtitle"/>
      </w:pPr>
    </w:p>
    <w:p w14:paraId="001EECDD" w14:textId="77777777" w:rsidR="00BE0CFB" w:rsidRDefault="00BE0CFB" w:rsidP="00BE0CFB">
      <w:pPr>
        <w:pStyle w:val="SensirionSubtitle"/>
      </w:pPr>
    </w:p>
    <w:p w14:paraId="4904BBC1" w14:textId="77777777" w:rsidR="00BE0CFB" w:rsidRDefault="00BE0CFB" w:rsidP="00BE0CFB">
      <w:pPr>
        <w:pStyle w:val="SensirionSubtitle"/>
      </w:pPr>
    </w:p>
    <w:p w14:paraId="0E759D55" w14:textId="77777777" w:rsidR="00FA0A3F" w:rsidRDefault="00FA0A3F" w:rsidP="00BE0CFB">
      <w:pPr>
        <w:pStyle w:val="SensirionSubtitle"/>
      </w:pPr>
    </w:p>
    <w:p w14:paraId="5482CFFA" w14:textId="77777777" w:rsidR="006B2D78" w:rsidRDefault="006B2D78" w:rsidP="00BE0CFB">
      <w:pPr>
        <w:pStyle w:val="SensirionSubtitle"/>
        <w:pBdr>
          <w:top w:val="single" w:sz="4" w:space="1" w:color="auto"/>
        </w:pBdr>
      </w:pPr>
    </w:p>
    <w:p w14:paraId="5006209E" w14:textId="22ACA6AC" w:rsidR="00BE0CFB" w:rsidRPr="00122B51" w:rsidRDefault="00BE0CFB" w:rsidP="00BE0CFB">
      <w:pPr>
        <w:pStyle w:val="SensirionSubtitle"/>
        <w:pBdr>
          <w:top w:val="single" w:sz="4" w:space="1" w:color="auto"/>
        </w:pBdr>
      </w:pPr>
      <w:r w:rsidRPr="00122B51">
        <w:t xml:space="preserve">Über </w:t>
      </w:r>
      <w:proofErr w:type="spellStart"/>
      <w:r w:rsidRPr="00122B51">
        <w:t>Sensirion</w:t>
      </w:r>
      <w:proofErr w:type="spellEnd"/>
      <w:r w:rsidRPr="00122B51">
        <w:t xml:space="preserve"> – </w:t>
      </w:r>
      <w:proofErr w:type="spellStart"/>
      <w:r w:rsidRPr="00122B51">
        <w:t>Experts</w:t>
      </w:r>
      <w:proofErr w:type="spellEnd"/>
      <w:r w:rsidRPr="00122B51">
        <w:t xml:space="preserve"> </w:t>
      </w:r>
      <w:proofErr w:type="spellStart"/>
      <w:r w:rsidRPr="00122B51">
        <w:t>for</w:t>
      </w:r>
      <w:proofErr w:type="spellEnd"/>
      <w:r w:rsidRPr="00122B51">
        <w:t xml:space="preserve"> smart </w:t>
      </w:r>
      <w:proofErr w:type="spellStart"/>
      <w:r w:rsidRPr="00122B51">
        <w:t>sensor</w:t>
      </w:r>
      <w:proofErr w:type="spellEnd"/>
      <w:r w:rsidRPr="00122B51">
        <w:t xml:space="preserve"> </w:t>
      </w:r>
      <w:proofErr w:type="spellStart"/>
      <w:r w:rsidRPr="00122B51">
        <w:t>solutions</w:t>
      </w:r>
      <w:proofErr w:type="spellEnd"/>
    </w:p>
    <w:p w14:paraId="161E1CFA" w14:textId="77777777" w:rsidR="00BE0CFB" w:rsidRDefault="00BE0CFB" w:rsidP="00BE0CFB">
      <w:pPr>
        <w:rPr>
          <w:lang w:eastAsia="de-DE"/>
        </w:rPr>
      </w:pPr>
      <w:proofErr w:type="spellStart"/>
      <w:r w:rsidRPr="00122B51">
        <w:rPr>
          <w:lang w:eastAsia="de-DE"/>
        </w:rPr>
        <w:t>Sensirion</w:t>
      </w:r>
      <w:proofErr w:type="spellEnd"/>
      <w:r w:rsidRPr="00122B51">
        <w:rPr>
          <w:lang w:eastAsia="de-DE"/>
        </w:rPr>
        <w:t xml:space="preserve"> ist einer der weltweit führenden Entwickler und Hersteller von Sensoren und Sensorlösungen, die für mehr Effizienz, Gesundheit, Sicherheit und Komfort sorgen. 1998 gegründet, beschäftigt </w:t>
      </w:r>
      <w:proofErr w:type="spellStart"/>
      <w:r w:rsidRPr="00122B51">
        <w:rPr>
          <w:lang w:eastAsia="de-DE"/>
        </w:rPr>
        <w:t>Sensirion</w:t>
      </w:r>
      <w:proofErr w:type="spellEnd"/>
      <w:r w:rsidRPr="00122B51">
        <w:rPr>
          <w:lang w:eastAsia="de-DE"/>
        </w:rPr>
        <w:t xml:space="preserve"> heute am Hauptsitz in Stäfa (Schweiz) sowie in zahlreichen internationalen Niederlassungen rund 1’000 Mitarbeitende. Mit den Sensoren von </w:t>
      </w:r>
      <w:proofErr w:type="spellStart"/>
      <w:r w:rsidRPr="00122B51">
        <w:rPr>
          <w:lang w:eastAsia="de-DE"/>
        </w:rPr>
        <w:t>Sensirion</w:t>
      </w:r>
      <w:proofErr w:type="spellEnd"/>
      <w:r w:rsidRPr="00122B51">
        <w:rPr>
          <w:lang w:eastAsia="de-DE"/>
        </w:rPr>
        <w:t xml:space="preserve"> lassen sich unterschiedlichste Umweltparameter sowie Durchflüsse präzis und zuverlässig messen. Ziel des Unternehmens ist es, die Welt mit wegweisender Sensortechnologie smarter zu machen. Als Innovationspionier entwickelt </w:t>
      </w:r>
      <w:proofErr w:type="spellStart"/>
      <w:r w:rsidRPr="00122B51">
        <w:rPr>
          <w:lang w:eastAsia="de-DE"/>
        </w:rPr>
        <w:t>Sensirion</w:t>
      </w:r>
      <w:proofErr w:type="spellEnd"/>
      <w:r w:rsidRPr="00122B51">
        <w:rPr>
          <w:lang w:eastAsia="de-DE"/>
        </w:rPr>
        <w:t xml:space="preserve"> Lösungen für die spezifischen Bedürfnisse von Kunden und Partnern aus der Automobilindustrie, Industrie, Medizintechnik und Unterhaltungselektronik ebenso wie hochwertige Produkte für die kosteneffiziente Massenproduktion. </w:t>
      </w:r>
      <w:r>
        <w:rPr>
          <w:lang w:eastAsia="de-DE"/>
        </w:rPr>
        <w:t>Mehr Informationen und aktuelle Kennzahlen auf www.sensirion.com.</w:t>
      </w:r>
    </w:p>
    <w:p w14:paraId="4AD9C9A1" w14:textId="6F3C45CE" w:rsidR="00986756" w:rsidRPr="00936C4F" w:rsidRDefault="00986756" w:rsidP="002E51F2">
      <w:pPr>
        <w:rPr>
          <w:lang w:eastAsia="de-DE"/>
        </w:rPr>
      </w:pPr>
    </w:p>
    <w:sectPr w:rsidR="00986756" w:rsidRPr="00936C4F" w:rsidSect="00050177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37C46" w14:textId="77777777" w:rsidR="00050177" w:rsidRDefault="00050177" w:rsidP="0054380F">
      <w:pPr>
        <w:spacing w:line="240" w:lineRule="auto"/>
      </w:pPr>
      <w:r>
        <w:separator/>
      </w:r>
    </w:p>
  </w:endnote>
  <w:endnote w:type="continuationSeparator" w:id="0">
    <w:p w14:paraId="1747B80E" w14:textId="77777777" w:rsidR="00050177" w:rsidRDefault="00050177" w:rsidP="0054380F">
      <w:pPr>
        <w:spacing w:line="240" w:lineRule="auto"/>
      </w:pPr>
      <w:r>
        <w:continuationSeparator/>
      </w:r>
    </w:p>
  </w:endnote>
  <w:endnote w:type="continuationNotice" w:id="1">
    <w:p w14:paraId="25002DD4" w14:textId="77777777" w:rsidR="00050177" w:rsidRDefault="000501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5C71F" w14:textId="77777777" w:rsidR="00D44150" w:rsidRPr="00372AC0" w:rsidRDefault="00D91EAB" w:rsidP="000B2869">
    <w:pPr>
      <w:pStyle w:val="Footer"/>
    </w:pPr>
    <w:r>
      <w:t xml:space="preserve">© Copyright </w:t>
    </w:r>
    <w:proofErr w:type="spellStart"/>
    <w:r>
      <w:t>Sensirion</w:t>
    </w:r>
    <w:proofErr w:type="spellEnd"/>
    <w:r>
      <w:t xml:space="preserve"> AG</w:t>
    </w:r>
    <w:r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F6C1" w14:textId="77777777" w:rsidR="00D44150" w:rsidRDefault="00D44150">
    <w:pPr>
      <w:pStyle w:val="Footer"/>
    </w:pPr>
    <w:r>
      <w:tab/>
    </w:r>
    <w:r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t>1</w:t>
    </w:r>
    <w:r w:rsidR="00B730FE">
      <w:fldChar w:fldCharType="end"/>
    </w:r>
    <w:r>
      <w:t xml:space="preserve"> / </w:t>
    </w:r>
    <w:r w:rsidR="0033334D">
      <w:fldChar w:fldCharType="begin"/>
    </w:r>
    <w:r w:rsidR="0033334D">
      <w:instrText xml:space="preserve"> NUMPAGES   \* MERGEFORMAT </w:instrText>
    </w:r>
    <w:r w:rsidR="0033334D">
      <w:fldChar w:fldCharType="separate"/>
    </w:r>
    <w:r w:rsidR="001156D3">
      <w:t>1</w:t>
    </w:r>
    <w:r w:rsidR="0033334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B4D0E" w14:textId="77777777" w:rsidR="00050177" w:rsidRDefault="00050177" w:rsidP="0054380F">
      <w:pPr>
        <w:spacing w:line="240" w:lineRule="auto"/>
      </w:pPr>
      <w:r>
        <w:separator/>
      </w:r>
    </w:p>
  </w:footnote>
  <w:footnote w:type="continuationSeparator" w:id="0">
    <w:p w14:paraId="474A3580" w14:textId="77777777" w:rsidR="00050177" w:rsidRDefault="00050177" w:rsidP="0054380F">
      <w:pPr>
        <w:spacing w:line="240" w:lineRule="auto"/>
      </w:pPr>
      <w:r>
        <w:continuationSeparator/>
      </w:r>
    </w:p>
  </w:footnote>
  <w:footnote w:type="continuationNotice" w:id="1">
    <w:p w14:paraId="06A46583" w14:textId="77777777" w:rsidR="00050177" w:rsidRDefault="000501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9A6B7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3D376482" wp14:editId="1117AFD0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95C6C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4C07735" wp14:editId="76AA1261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5521112"/>
    <w:multiLevelType w:val="hybridMultilevel"/>
    <w:tmpl w:val="EB5836C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0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8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9"/>
  </w:num>
  <w:num w:numId="6" w16cid:durableId="15458258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10"/>
  </w:num>
  <w:num w:numId="12" w16cid:durableId="48805500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F2"/>
    <w:rsid w:val="00012E27"/>
    <w:rsid w:val="00013536"/>
    <w:rsid w:val="00014A17"/>
    <w:rsid w:val="000150E3"/>
    <w:rsid w:val="0002094E"/>
    <w:rsid w:val="0002682B"/>
    <w:rsid w:val="000406CD"/>
    <w:rsid w:val="00041A95"/>
    <w:rsid w:val="00050177"/>
    <w:rsid w:val="00055107"/>
    <w:rsid w:val="000676A9"/>
    <w:rsid w:val="000700BD"/>
    <w:rsid w:val="00070BE1"/>
    <w:rsid w:val="000718AC"/>
    <w:rsid w:val="000903CE"/>
    <w:rsid w:val="00093FE1"/>
    <w:rsid w:val="00096D1E"/>
    <w:rsid w:val="000A281B"/>
    <w:rsid w:val="000B2869"/>
    <w:rsid w:val="000C1B90"/>
    <w:rsid w:val="000D0DAB"/>
    <w:rsid w:val="000D307F"/>
    <w:rsid w:val="000D4E38"/>
    <w:rsid w:val="000D523B"/>
    <w:rsid w:val="000D72C6"/>
    <w:rsid w:val="000D7F02"/>
    <w:rsid w:val="000F24EC"/>
    <w:rsid w:val="000F4CED"/>
    <w:rsid w:val="00102207"/>
    <w:rsid w:val="00107A73"/>
    <w:rsid w:val="00112447"/>
    <w:rsid w:val="00114D80"/>
    <w:rsid w:val="001156D3"/>
    <w:rsid w:val="00120DEB"/>
    <w:rsid w:val="00124F40"/>
    <w:rsid w:val="00136D64"/>
    <w:rsid w:val="00151C8E"/>
    <w:rsid w:val="00154225"/>
    <w:rsid w:val="00155892"/>
    <w:rsid w:val="00157508"/>
    <w:rsid w:val="00160F78"/>
    <w:rsid w:val="001665A6"/>
    <w:rsid w:val="001820D3"/>
    <w:rsid w:val="00182AE3"/>
    <w:rsid w:val="00185B29"/>
    <w:rsid w:val="001A02DD"/>
    <w:rsid w:val="001B29A6"/>
    <w:rsid w:val="001E1FA7"/>
    <w:rsid w:val="001E282A"/>
    <w:rsid w:val="001E6D3A"/>
    <w:rsid w:val="001E7AC9"/>
    <w:rsid w:val="001F42B9"/>
    <w:rsid w:val="001F4858"/>
    <w:rsid w:val="001F65BE"/>
    <w:rsid w:val="001F7289"/>
    <w:rsid w:val="00221779"/>
    <w:rsid w:val="00227D72"/>
    <w:rsid w:val="00230981"/>
    <w:rsid w:val="002452B5"/>
    <w:rsid w:val="00250056"/>
    <w:rsid w:val="0025334A"/>
    <w:rsid w:val="002628E7"/>
    <w:rsid w:val="00267B35"/>
    <w:rsid w:val="002731C7"/>
    <w:rsid w:val="002779AB"/>
    <w:rsid w:val="00277FEC"/>
    <w:rsid w:val="0028050D"/>
    <w:rsid w:val="002C6643"/>
    <w:rsid w:val="002E51F2"/>
    <w:rsid w:val="002E654B"/>
    <w:rsid w:val="002E6C7F"/>
    <w:rsid w:val="002F53B8"/>
    <w:rsid w:val="002F571E"/>
    <w:rsid w:val="002F6BED"/>
    <w:rsid w:val="002F75B2"/>
    <w:rsid w:val="003067D8"/>
    <w:rsid w:val="003150ED"/>
    <w:rsid w:val="0033334D"/>
    <w:rsid w:val="0033350F"/>
    <w:rsid w:val="00337390"/>
    <w:rsid w:val="00351F68"/>
    <w:rsid w:val="0035566B"/>
    <w:rsid w:val="00365915"/>
    <w:rsid w:val="00372AC0"/>
    <w:rsid w:val="00374196"/>
    <w:rsid w:val="00384A16"/>
    <w:rsid w:val="00387466"/>
    <w:rsid w:val="003903CF"/>
    <w:rsid w:val="00391815"/>
    <w:rsid w:val="00395AB5"/>
    <w:rsid w:val="003B7022"/>
    <w:rsid w:val="003E2D68"/>
    <w:rsid w:val="003E3705"/>
    <w:rsid w:val="003E5D92"/>
    <w:rsid w:val="003E790F"/>
    <w:rsid w:val="0040640A"/>
    <w:rsid w:val="00411C9F"/>
    <w:rsid w:val="0041754E"/>
    <w:rsid w:val="00423283"/>
    <w:rsid w:val="004401ED"/>
    <w:rsid w:val="00442153"/>
    <w:rsid w:val="004448D2"/>
    <w:rsid w:val="00445BE2"/>
    <w:rsid w:val="00451D76"/>
    <w:rsid w:val="00457AAB"/>
    <w:rsid w:val="0047177A"/>
    <w:rsid w:val="0047263A"/>
    <w:rsid w:val="0047464B"/>
    <w:rsid w:val="004754CC"/>
    <w:rsid w:val="00480F74"/>
    <w:rsid w:val="00483F63"/>
    <w:rsid w:val="0049233D"/>
    <w:rsid w:val="00495788"/>
    <w:rsid w:val="004B0B23"/>
    <w:rsid w:val="004B1747"/>
    <w:rsid w:val="004B6F57"/>
    <w:rsid w:val="004C0541"/>
    <w:rsid w:val="004D296E"/>
    <w:rsid w:val="004D680A"/>
    <w:rsid w:val="004E07F8"/>
    <w:rsid w:val="004E420F"/>
    <w:rsid w:val="004E47E0"/>
    <w:rsid w:val="004E4C37"/>
    <w:rsid w:val="004F17C5"/>
    <w:rsid w:val="004F6306"/>
    <w:rsid w:val="005006AF"/>
    <w:rsid w:val="005007DF"/>
    <w:rsid w:val="00516219"/>
    <w:rsid w:val="00517321"/>
    <w:rsid w:val="0052474C"/>
    <w:rsid w:val="00527B1E"/>
    <w:rsid w:val="00541747"/>
    <w:rsid w:val="0054380F"/>
    <w:rsid w:val="00584D18"/>
    <w:rsid w:val="00586845"/>
    <w:rsid w:val="00587FDD"/>
    <w:rsid w:val="005915AD"/>
    <w:rsid w:val="00592B46"/>
    <w:rsid w:val="005A1AC6"/>
    <w:rsid w:val="005B0E1A"/>
    <w:rsid w:val="005C0352"/>
    <w:rsid w:val="005E1FA4"/>
    <w:rsid w:val="005E7EB2"/>
    <w:rsid w:val="005F24E3"/>
    <w:rsid w:val="00600524"/>
    <w:rsid w:val="0061235A"/>
    <w:rsid w:val="006227DA"/>
    <w:rsid w:val="006244DA"/>
    <w:rsid w:val="00624B8C"/>
    <w:rsid w:val="00625D75"/>
    <w:rsid w:val="006275B7"/>
    <w:rsid w:val="00661641"/>
    <w:rsid w:val="00665C7D"/>
    <w:rsid w:val="00666460"/>
    <w:rsid w:val="006A45F5"/>
    <w:rsid w:val="006A5423"/>
    <w:rsid w:val="006B2D78"/>
    <w:rsid w:val="006C457F"/>
    <w:rsid w:val="006C4645"/>
    <w:rsid w:val="006C6960"/>
    <w:rsid w:val="006D30A0"/>
    <w:rsid w:val="006E5C06"/>
    <w:rsid w:val="006F24B8"/>
    <w:rsid w:val="00703360"/>
    <w:rsid w:val="00716A7C"/>
    <w:rsid w:val="00721CD7"/>
    <w:rsid w:val="00722F2E"/>
    <w:rsid w:val="00723A20"/>
    <w:rsid w:val="007267E3"/>
    <w:rsid w:val="00744073"/>
    <w:rsid w:val="0077501F"/>
    <w:rsid w:val="00785D28"/>
    <w:rsid w:val="007B0805"/>
    <w:rsid w:val="007B0CAA"/>
    <w:rsid w:val="007D3AE8"/>
    <w:rsid w:val="007D6308"/>
    <w:rsid w:val="007D7EFD"/>
    <w:rsid w:val="007E1E45"/>
    <w:rsid w:val="007E6B06"/>
    <w:rsid w:val="00802BD6"/>
    <w:rsid w:val="00804CD7"/>
    <w:rsid w:val="00811948"/>
    <w:rsid w:val="00840AA5"/>
    <w:rsid w:val="00847A03"/>
    <w:rsid w:val="00855AD8"/>
    <w:rsid w:val="00855F2B"/>
    <w:rsid w:val="00863FD5"/>
    <w:rsid w:val="0087119E"/>
    <w:rsid w:val="0088321C"/>
    <w:rsid w:val="008876B5"/>
    <w:rsid w:val="00887C61"/>
    <w:rsid w:val="0089433C"/>
    <w:rsid w:val="008A7C49"/>
    <w:rsid w:val="008B037A"/>
    <w:rsid w:val="008C0271"/>
    <w:rsid w:val="008C3807"/>
    <w:rsid w:val="008C59CA"/>
    <w:rsid w:val="008D2DF8"/>
    <w:rsid w:val="008D3F44"/>
    <w:rsid w:val="008E30EA"/>
    <w:rsid w:val="008F1A2B"/>
    <w:rsid w:val="00906048"/>
    <w:rsid w:val="00911287"/>
    <w:rsid w:val="00923720"/>
    <w:rsid w:val="009249ED"/>
    <w:rsid w:val="00927117"/>
    <w:rsid w:val="00935654"/>
    <w:rsid w:val="00935B8D"/>
    <w:rsid w:val="00936C4F"/>
    <w:rsid w:val="009417E4"/>
    <w:rsid w:val="00947338"/>
    <w:rsid w:val="009578A5"/>
    <w:rsid w:val="00957A44"/>
    <w:rsid w:val="00964ADD"/>
    <w:rsid w:val="00984D71"/>
    <w:rsid w:val="00986756"/>
    <w:rsid w:val="00992729"/>
    <w:rsid w:val="00997A43"/>
    <w:rsid w:val="009A048B"/>
    <w:rsid w:val="009A4178"/>
    <w:rsid w:val="009B66E2"/>
    <w:rsid w:val="009B6B79"/>
    <w:rsid w:val="009C0788"/>
    <w:rsid w:val="009C28A3"/>
    <w:rsid w:val="009C3EC8"/>
    <w:rsid w:val="009C43FC"/>
    <w:rsid w:val="009C4776"/>
    <w:rsid w:val="009D2A77"/>
    <w:rsid w:val="009D4E63"/>
    <w:rsid w:val="009E32A0"/>
    <w:rsid w:val="009E44F2"/>
    <w:rsid w:val="009E5A33"/>
    <w:rsid w:val="009F3B35"/>
    <w:rsid w:val="00A01797"/>
    <w:rsid w:val="00A04054"/>
    <w:rsid w:val="00A10CC5"/>
    <w:rsid w:val="00A12F14"/>
    <w:rsid w:val="00A131A9"/>
    <w:rsid w:val="00A140F7"/>
    <w:rsid w:val="00A32015"/>
    <w:rsid w:val="00A325E4"/>
    <w:rsid w:val="00A353C1"/>
    <w:rsid w:val="00A44248"/>
    <w:rsid w:val="00A51C90"/>
    <w:rsid w:val="00A5624A"/>
    <w:rsid w:val="00A67DE6"/>
    <w:rsid w:val="00A7084F"/>
    <w:rsid w:val="00A71276"/>
    <w:rsid w:val="00A722D2"/>
    <w:rsid w:val="00A76F51"/>
    <w:rsid w:val="00A9042D"/>
    <w:rsid w:val="00A91406"/>
    <w:rsid w:val="00A93798"/>
    <w:rsid w:val="00A95209"/>
    <w:rsid w:val="00AA42D5"/>
    <w:rsid w:val="00AA5F6F"/>
    <w:rsid w:val="00AB465E"/>
    <w:rsid w:val="00AC30FF"/>
    <w:rsid w:val="00AC4262"/>
    <w:rsid w:val="00AD42D2"/>
    <w:rsid w:val="00AD470F"/>
    <w:rsid w:val="00AD7FDF"/>
    <w:rsid w:val="00AE1D8A"/>
    <w:rsid w:val="00AE77FB"/>
    <w:rsid w:val="00AF2E34"/>
    <w:rsid w:val="00AF3525"/>
    <w:rsid w:val="00AF587E"/>
    <w:rsid w:val="00B03C72"/>
    <w:rsid w:val="00B0608A"/>
    <w:rsid w:val="00B14BD3"/>
    <w:rsid w:val="00B20842"/>
    <w:rsid w:val="00B209B6"/>
    <w:rsid w:val="00B35591"/>
    <w:rsid w:val="00B36BAD"/>
    <w:rsid w:val="00B43297"/>
    <w:rsid w:val="00B43D18"/>
    <w:rsid w:val="00B54145"/>
    <w:rsid w:val="00B71553"/>
    <w:rsid w:val="00B730FE"/>
    <w:rsid w:val="00B757BD"/>
    <w:rsid w:val="00B83AA6"/>
    <w:rsid w:val="00B86D60"/>
    <w:rsid w:val="00B91D40"/>
    <w:rsid w:val="00BA3C5F"/>
    <w:rsid w:val="00BC43D5"/>
    <w:rsid w:val="00BD0389"/>
    <w:rsid w:val="00BD1648"/>
    <w:rsid w:val="00BD7C10"/>
    <w:rsid w:val="00BE0CFB"/>
    <w:rsid w:val="00BF3DF1"/>
    <w:rsid w:val="00C3573D"/>
    <w:rsid w:val="00C3756F"/>
    <w:rsid w:val="00C44D81"/>
    <w:rsid w:val="00C5040D"/>
    <w:rsid w:val="00C551B8"/>
    <w:rsid w:val="00C57516"/>
    <w:rsid w:val="00C64E26"/>
    <w:rsid w:val="00C8628E"/>
    <w:rsid w:val="00CA11B1"/>
    <w:rsid w:val="00CA476F"/>
    <w:rsid w:val="00CA6A7B"/>
    <w:rsid w:val="00CA71BB"/>
    <w:rsid w:val="00CB545E"/>
    <w:rsid w:val="00CD7734"/>
    <w:rsid w:val="00CD7EB1"/>
    <w:rsid w:val="00CE1FE5"/>
    <w:rsid w:val="00CE2D4A"/>
    <w:rsid w:val="00CF2C8E"/>
    <w:rsid w:val="00CF2F4F"/>
    <w:rsid w:val="00CF7230"/>
    <w:rsid w:val="00D02C00"/>
    <w:rsid w:val="00D033BF"/>
    <w:rsid w:val="00D03B59"/>
    <w:rsid w:val="00D05A29"/>
    <w:rsid w:val="00D06FA3"/>
    <w:rsid w:val="00D25D90"/>
    <w:rsid w:val="00D44150"/>
    <w:rsid w:val="00D502C0"/>
    <w:rsid w:val="00D5508C"/>
    <w:rsid w:val="00D601C3"/>
    <w:rsid w:val="00D61FB3"/>
    <w:rsid w:val="00D630B3"/>
    <w:rsid w:val="00D70854"/>
    <w:rsid w:val="00D83E55"/>
    <w:rsid w:val="00D867B6"/>
    <w:rsid w:val="00D91EAB"/>
    <w:rsid w:val="00D94B35"/>
    <w:rsid w:val="00D9787E"/>
    <w:rsid w:val="00DA07C5"/>
    <w:rsid w:val="00DA559E"/>
    <w:rsid w:val="00DA5EFF"/>
    <w:rsid w:val="00DB58D5"/>
    <w:rsid w:val="00DC7647"/>
    <w:rsid w:val="00DD6884"/>
    <w:rsid w:val="00DE0A14"/>
    <w:rsid w:val="00E012C6"/>
    <w:rsid w:val="00E01F44"/>
    <w:rsid w:val="00E20478"/>
    <w:rsid w:val="00E30CF5"/>
    <w:rsid w:val="00E32DB8"/>
    <w:rsid w:val="00E37B1D"/>
    <w:rsid w:val="00E45511"/>
    <w:rsid w:val="00E4782F"/>
    <w:rsid w:val="00E76C33"/>
    <w:rsid w:val="00E920DB"/>
    <w:rsid w:val="00E94DCD"/>
    <w:rsid w:val="00EA1E67"/>
    <w:rsid w:val="00EA663C"/>
    <w:rsid w:val="00EB1291"/>
    <w:rsid w:val="00EB43E5"/>
    <w:rsid w:val="00EC096E"/>
    <w:rsid w:val="00ED119D"/>
    <w:rsid w:val="00EE0CB5"/>
    <w:rsid w:val="00EE28D7"/>
    <w:rsid w:val="00EF5079"/>
    <w:rsid w:val="00EF5E8B"/>
    <w:rsid w:val="00F07475"/>
    <w:rsid w:val="00F108E3"/>
    <w:rsid w:val="00F22AED"/>
    <w:rsid w:val="00F26D7D"/>
    <w:rsid w:val="00F313EB"/>
    <w:rsid w:val="00F32758"/>
    <w:rsid w:val="00F40AFE"/>
    <w:rsid w:val="00F44AD7"/>
    <w:rsid w:val="00F46319"/>
    <w:rsid w:val="00F47D8F"/>
    <w:rsid w:val="00F5617D"/>
    <w:rsid w:val="00F639FA"/>
    <w:rsid w:val="00F645C4"/>
    <w:rsid w:val="00F64CDB"/>
    <w:rsid w:val="00F72429"/>
    <w:rsid w:val="00F80C44"/>
    <w:rsid w:val="00F925D2"/>
    <w:rsid w:val="00F94A3A"/>
    <w:rsid w:val="00FA0A3F"/>
    <w:rsid w:val="00FA2046"/>
    <w:rsid w:val="00FB08E7"/>
    <w:rsid w:val="00FB7046"/>
    <w:rsid w:val="00FD10AA"/>
    <w:rsid w:val="00FD4D97"/>
    <w:rsid w:val="00FD7884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D6E3F0"/>
  <w15:chartTrackingRefBased/>
  <w15:docId w15:val="{8D22E25B-74D7-4BBD-8073-A864FB1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de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F2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spacing w:after="280" w:line="320" w:lineRule="exact"/>
      <w:ind w:left="454" w:hanging="454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spacing w:after="240"/>
      <w:ind w:left="567" w:hanging="567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spacing w:after="240"/>
      <w:ind w:left="680" w:hanging="68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spacing w:after="120" w:line="240" w:lineRule="atLeast"/>
      <w:ind w:left="907" w:hanging="907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spacing w:after="120"/>
      <w:ind w:left="1134" w:hanging="1134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spacing w:before="240" w:line="240" w:lineRule="auto"/>
      <w:ind w:left="0" w:firstLine="0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2E51F2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2E51F2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2E51F2"/>
    <w:rPr>
      <w:b/>
      <w:bCs/>
      <w:smallCaps/>
      <w:color w:val="4C982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E5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51F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E51F2"/>
  </w:style>
  <w:style w:type="character" w:customStyle="1" w:styleId="cf01">
    <w:name w:val="cf01"/>
    <w:basedOn w:val="DefaultParagraphFont"/>
    <w:rsid w:val="002E51F2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CE1FE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0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046"/>
    <w:rPr>
      <w:b/>
      <w:bCs/>
    </w:rPr>
  </w:style>
  <w:style w:type="paragraph" w:customStyle="1" w:styleId="pf0">
    <w:name w:val="pf0"/>
    <w:basedOn w:val="Normal"/>
    <w:rsid w:val="004E4C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de/produkte/katalog/STCC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510F9FC8-B727-4482-B796-5949B6C53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169</cp:revision>
  <cp:lastPrinted>2023-10-09T08:18:00Z</cp:lastPrinted>
  <dcterms:created xsi:type="dcterms:W3CDTF">2024-03-20T10:11:00Z</dcterms:created>
  <dcterms:modified xsi:type="dcterms:W3CDTF">2024-04-10T09:14:00Z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MediaServiceImageTags">
    <vt:lpwstr/>
  </property>
</Properties>
</file>