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2694C" w14:textId="70C958A2" w:rsidR="00485B8C" w:rsidRPr="004F07CD" w:rsidRDefault="00485B8C" w:rsidP="00485B8C">
      <w:pPr>
        <w:autoSpaceDE w:val="0"/>
        <w:autoSpaceDN w:val="0"/>
        <w:adjustRightInd w:val="0"/>
        <w:rPr>
          <w:rFonts w:eastAsia="MS Mincho" w:cs="SymbolMT"/>
          <w:b/>
          <w:color w:val="000000"/>
          <w:sz w:val="20"/>
          <w:szCs w:val="20"/>
        </w:rPr>
      </w:pPr>
      <w:r w:rsidRPr="004F07CD">
        <w:rPr>
          <w:rFonts w:eastAsia="MS Mincho" w:hint="eastAsia"/>
          <w:b/>
          <w:color w:val="000000"/>
          <w:sz w:val="20"/>
        </w:rPr>
        <w:t>メディアリリース</w:t>
      </w:r>
    </w:p>
    <w:p w14:paraId="595E6213" w14:textId="1994933D" w:rsidR="00485B8C" w:rsidRPr="004F07CD" w:rsidRDefault="006A0B93" w:rsidP="00485B8C">
      <w:pPr>
        <w:pBdr>
          <w:bottom w:val="single" w:sz="4" w:space="3" w:color="auto"/>
        </w:pBdr>
        <w:autoSpaceDE w:val="0"/>
        <w:autoSpaceDN w:val="0"/>
        <w:adjustRightInd w:val="0"/>
        <w:rPr>
          <w:rFonts w:eastAsia="MS Mincho" w:cs="SymbolMT"/>
          <w:color w:val="000000"/>
          <w:sz w:val="20"/>
          <w:szCs w:val="20"/>
        </w:rPr>
      </w:pPr>
      <w:r>
        <w:rPr>
          <w:rFonts w:eastAsia="MS Mincho"/>
          <w:color w:val="000000"/>
          <w:sz w:val="20"/>
        </w:rPr>
        <w:t>28.09.2023</w:t>
      </w:r>
      <w:r w:rsidR="00EE6CA0" w:rsidRPr="004F07CD">
        <w:rPr>
          <w:rFonts w:eastAsia="MS Mincho" w:hint="eastAsia"/>
          <w:color w:val="000000"/>
          <w:sz w:val="20"/>
        </w:rPr>
        <w:t>、</w:t>
      </w:r>
      <w:r w:rsidR="00EE6CA0" w:rsidRPr="004F07CD">
        <w:rPr>
          <w:rFonts w:eastAsia="MS Mincho" w:hint="eastAsia"/>
          <w:color w:val="000000"/>
          <w:sz w:val="20"/>
        </w:rPr>
        <w:t>Sensirion AG, 8712 Stäfa, Switzerland</w:t>
      </w:r>
    </w:p>
    <w:p w14:paraId="52874B1A" w14:textId="77777777" w:rsidR="00485B8C" w:rsidRPr="004F07CD" w:rsidRDefault="00485B8C" w:rsidP="00A54904">
      <w:pPr>
        <w:rPr>
          <w:rFonts w:eastAsia="MS Mincho"/>
          <w:b/>
          <w:bCs/>
        </w:rPr>
      </w:pPr>
    </w:p>
    <w:p w14:paraId="0F9EAE04" w14:textId="77777777" w:rsidR="00485B8C" w:rsidRPr="004F07CD" w:rsidRDefault="00485B8C" w:rsidP="00A54904">
      <w:pPr>
        <w:rPr>
          <w:rFonts w:eastAsia="MS Mincho"/>
          <w:b/>
          <w:bCs/>
        </w:rPr>
      </w:pPr>
    </w:p>
    <w:p w14:paraId="4C144030" w14:textId="6A04F502" w:rsidR="00A54904" w:rsidRPr="004F07CD" w:rsidRDefault="00A54904" w:rsidP="006F5DD4">
      <w:pPr>
        <w:spacing w:line="240" w:lineRule="auto"/>
        <w:rPr>
          <w:rFonts w:eastAsia="MS Mincho"/>
          <w:b/>
          <w:color w:val="000000" w:themeColor="text1"/>
          <w:sz w:val="28"/>
          <w:szCs w:val="24"/>
        </w:rPr>
      </w:pPr>
      <w:r w:rsidRPr="004F07CD">
        <w:rPr>
          <w:rFonts w:eastAsia="MS Mincho" w:hint="eastAsia"/>
          <w:b/>
          <w:color w:val="000000" w:themeColor="text1"/>
          <w:sz w:val="28"/>
        </w:rPr>
        <w:t>センシリオンと</w:t>
      </w:r>
      <w:proofErr w:type="spellStart"/>
      <w:r w:rsidRPr="004F07CD">
        <w:rPr>
          <w:rFonts w:eastAsia="MS Mincho" w:hint="eastAsia"/>
          <w:b/>
          <w:color w:val="000000" w:themeColor="text1"/>
          <w:sz w:val="28"/>
        </w:rPr>
        <w:t>AirTeq</w:t>
      </w:r>
      <w:proofErr w:type="spellEnd"/>
      <w:r w:rsidRPr="004F07CD">
        <w:rPr>
          <w:rFonts w:eastAsia="MS Mincho" w:hint="eastAsia"/>
          <w:b/>
          <w:color w:val="000000" w:themeColor="text1"/>
          <w:sz w:val="28"/>
        </w:rPr>
        <w:t>が</w:t>
      </w:r>
      <w:r w:rsidR="004E5230">
        <w:rPr>
          <w:rFonts w:eastAsia="MS Mincho" w:hint="eastAsia"/>
          <w:b/>
          <w:color w:val="000000" w:themeColor="text1"/>
          <w:sz w:val="28"/>
        </w:rPr>
        <w:t>共同で開発した</w:t>
      </w:r>
      <w:r w:rsidRPr="004F07CD">
        <w:rPr>
          <w:rFonts w:eastAsia="MS Mincho" w:hint="eastAsia"/>
          <w:b/>
          <w:color w:val="000000" w:themeColor="text1"/>
          <w:sz w:val="28"/>
        </w:rPr>
        <w:t>クラス最高の室内空気質モニター</w:t>
      </w:r>
      <w:proofErr w:type="spellStart"/>
      <w:r w:rsidRPr="004F07CD">
        <w:rPr>
          <w:rFonts w:eastAsia="MS Mincho" w:hint="eastAsia"/>
          <w:b/>
          <w:color w:val="000000" w:themeColor="text1"/>
          <w:sz w:val="28"/>
        </w:rPr>
        <w:t>AirCheq</w:t>
      </w:r>
      <w:proofErr w:type="spellEnd"/>
      <w:r w:rsidRPr="004F07CD">
        <w:rPr>
          <w:rFonts w:eastAsia="MS Mincho" w:hint="eastAsia"/>
          <w:b/>
          <w:color w:val="000000" w:themeColor="text1"/>
          <w:sz w:val="28"/>
        </w:rPr>
        <w:t xml:space="preserve"> Pro</w:t>
      </w:r>
      <w:r w:rsidR="00DD66D1">
        <w:rPr>
          <w:rFonts w:eastAsia="MS Mincho" w:hint="eastAsia"/>
          <w:b/>
          <w:color w:val="000000" w:themeColor="text1"/>
          <w:sz w:val="28"/>
        </w:rPr>
        <w:t>を発表</w:t>
      </w:r>
    </w:p>
    <w:p w14:paraId="3FEF46C8" w14:textId="77777777" w:rsidR="00A54904" w:rsidRPr="004F07CD" w:rsidRDefault="00A54904" w:rsidP="00A54904">
      <w:pPr>
        <w:rPr>
          <w:rFonts w:eastAsia="MS Mincho"/>
        </w:rPr>
      </w:pPr>
    </w:p>
    <w:p w14:paraId="597B3C39" w14:textId="16AF364A" w:rsidR="00A54904" w:rsidRPr="004F07CD" w:rsidRDefault="00A54904" w:rsidP="00EF59C9">
      <w:pPr>
        <w:spacing w:line="240" w:lineRule="auto"/>
        <w:jc w:val="both"/>
        <w:rPr>
          <w:rFonts w:eastAsia="MS Mincho"/>
          <w:b/>
        </w:rPr>
      </w:pPr>
      <w:r w:rsidRPr="004F07CD">
        <w:rPr>
          <w:rFonts w:eastAsia="MS Mincho" w:hint="eastAsia"/>
          <w:b/>
        </w:rPr>
        <w:t>センシリオンと</w:t>
      </w:r>
      <w:proofErr w:type="spellStart"/>
      <w:r w:rsidRPr="004F07CD">
        <w:rPr>
          <w:rFonts w:eastAsia="MS Mincho" w:hint="eastAsia"/>
          <w:b/>
        </w:rPr>
        <w:t>AirTeq</w:t>
      </w:r>
      <w:proofErr w:type="spellEnd"/>
      <w:r w:rsidRPr="004F07CD">
        <w:rPr>
          <w:rFonts w:eastAsia="MS Mincho" w:hint="eastAsia"/>
          <w:b/>
        </w:rPr>
        <w:t>は、</w:t>
      </w:r>
      <w:r w:rsidR="00EE2934" w:rsidRPr="00EE2934">
        <w:rPr>
          <w:rFonts w:eastAsia="MS Mincho" w:hint="eastAsia"/>
          <w:b/>
        </w:rPr>
        <w:t>室内空気質</w:t>
      </w:r>
      <w:r w:rsidRPr="004F07CD">
        <w:rPr>
          <w:rFonts w:eastAsia="MS Mincho" w:hint="eastAsia"/>
          <w:b/>
        </w:rPr>
        <w:t>モニター</w:t>
      </w:r>
      <w:r w:rsidRPr="004F07CD">
        <w:rPr>
          <w:rFonts w:eastAsia="MS Mincho" w:hint="eastAsia"/>
          <w:b/>
        </w:rPr>
        <w:t xml:space="preserve"> </w:t>
      </w:r>
      <w:proofErr w:type="spellStart"/>
      <w:r w:rsidRPr="004F07CD">
        <w:rPr>
          <w:rFonts w:eastAsia="MS Mincho" w:hint="eastAsia"/>
          <w:b/>
        </w:rPr>
        <w:t>AirCheq</w:t>
      </w:r>
      <w:proofErr w:type="spellEnd"/>
      <w:r w:rsidRPr="004F07CD">
        <w:rPr>
          <w:rFonts w:eastAsia="MS Mincho" w:hint="eastAsia"/>
          <w:b/>
        </w:rPr>
        <w:t xml:space="preserve"> Pro</w:t>
      </w:r>
      <w:r w:rsidR="005B4DAF" w:rsidRPr="005B4DAF">
        <w:rPr>
          <w:rFonts w:eastAsia="MS Mincho" w:hint="eastAsia"/>
          <w:b/>
        </w:rPr>
        <w:t>シリーズの発売に向けた提携を発表できることを誇りに思います。</w:t>
      </w:r>
      <w:r w:rsidRPr="004F07CD">
        <w:rPr>
          <w:rFonts w:eastAsia="MS Mincho" w:hint="eastAsia"/>
          <w:b/>
        </w:rPr>
        <w:t>この提携</w:t>
      </w:r>
      <w:r w:rsidR="00BE393E">
        <w:rPr>
          <w:rFonts w:eastAsia="MS Mincho" w:hint="eastAsia"/>
          <w:b/>
        </w:rPr>
        <w:t>は</w:t>
      </w:r>
      <w:r w:rsidRPr="004F07CD">
        <w:rPr>
          <w:rFonts w:eastAsia="MS Mincho" w:hint="eastAsia"/>
          <w:b/>
        </w:rPr>
        <w:t>、センシリオンのスイス製センサーの精度と品質を、商業環境および住宅環境に優れた室内空気品質ソリューションを提供する</w:t>
      </w:r>
      <w:proofErr w:type="spellStart"/>
      <w:r w:rsidRPr="004F07CD">
        <w:rPr>
          <w:rFonts w:eastAsia="MS Mincho" w:hint="eastAsia"/>
          <w:b/>
        </w:rPr>
        <w:t>AirTeq</w:t>
      </w:r>
      <w:proofErr w:type="spellEnd"/>
      <w:r w:rsidRPr="004F07CD">
        <w:rPr>
          <w:rFonts w:eastAsia="MS Mincho" w:hint="eastAsia"/>
          <w:b/>
        </w:rPr>
        <w:t>の取り組み</w:t>
      </w:r>
      <w:r w:rsidR="004822DE">
        <w:rPr>
          <w:rFonts w:eastAsia="MS Mincho" w:hint="eastAsia"/>
          <w:b/>
        </w:rPr>
        <w:t>を融合</w:t>
      </w:r>
      <w:r w:rsidR="009D24A3">
        <w:rPr>
          <w:rFonts w:eastAsia="MS Mincho" w:hint="eastAsia"/>
          <w:b/>
        </w:rPr>
        <w:t>した</w:t>
      </w:r>
      <w:r w:rsidRPr="004F07CD">
        <w:rPr>
          <w:rFonts w:eastAsia="MS Mincho" w:hint="eastAsia"/>
          <w:b/>
        </w:rPr>
        <w:t>もの</w:t>
      </w:r>
      <w:r w:rsidR="00874971">
        <w:rPr>
          <w:rFonts w:eastAsia="MS Mincho" w:hint="eastAsia"/>
          <w:b/>
        </w:rPr>
        <w:t>になります</w:t>
      </w:r>
      <w:r w:rsidRPr="004F07CD">
        <w:rPr>
          <w:rFonts w:eastAsia="MS Mincho" w:hint="eastAsia"/>
          <w:b/>
        </w:rPr>
        <w:t>。</w:t>
      </w:r>
    </w:p>
    <w:p w14:paraId="0C48DA67" w14:textId="043B15D4" w:rsidR="00E56717" w:rsidRPr="004F07CD" w:rsidRDefault="00E56717" w:rsidP="00EF59C9">
      <w:pPr>
        <w:spacing w:line="240" w:lineRule="auto"/>
        <w:jc w:val="both"/>
        <w:rPr>
          <w:rFonts w:eastAsia="MS Mincho"/>
          <w:b/>
          <w:lang w:val="en-US"/>
        </w:rPr>
      </w:pPr>
    </w:p>
    <w:p w14:paraId="67C2412E" w14:textId="24301435" w:rsidR="00A54904" w:rsidRPr="004F07CD" w:rsidRDefault="00A54904" w:rsidP="00A54904">
      <w:pPr>
        <w:rPr>
          <w:rFonts w:eastAsia="MS Mincho"/>
        </w:rPr>
      </w:pPr>
    </w:p>
    <w:p w14:paraId="224B5FD3" w14:textId="6383FD09" w:rsidR="00A54904" w:rsidRPr="004F07CD" w:rsidRDefault="007A6115" w:rsidP="0061460A">
      <w:pPr>
        <w:autoSpaceDE w:val="0"/>
        <w:autoSpaceDN w:val="0"/>
        <w:adjustRightInd w:val="0"/>
        <w:spacing w:line="240" w:lineRule="auto"/>
        <w:jc w:val="both"/>
        <w:rPr>
          <w:rFonts w:eastAsia="MS Mincho"/>
        </w:rPr>
      </w:pPr>
      <w:r>
        <w:rPr>
          <w:noProof/>
        </w:rPr>
        <w:drawing>
          <wp:anchor distT="0" distB="0" distL="114300" distR="114300" simplePos="0" relativeHeight="251659264" behindDoc="0" locked="0" layoutInCell="1" allowOverlap="1" wp14:anchorId="1AA50A75" wp14:editId="0EB1B557">
            <wp:simplePos x="0" y="0"/>
            <wp:positionH relativeFrom="margin">
              <wp:align>left</wp:align>
            </wp:positionH>
            <wp:positionV relativeFrom="paragraph">
              <wp:posOffset>7316</wp:posOffset>
            </wp:positionV>
            <wp:extent cx="1603375" cy="1643380"/>
            <wp:effectExtent l="0" t="0" r="0" b="0"/>
            <wp:wrapSquare wrapText="bothSides"/>
            <wp:docPr id="936138359" name="Picture 1" descr="A white rectangular device with a screen showing the temper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138359" name="Picture 1" descr="A white rectangular device with a screen showing the temperature&#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8134" t="18467" r="27486"/>
                    <a:stretch/>
                  </pic:blipFill>
                  <pic:spPr bwMode="auto">
                    <a:xfrm>
                      <a:off x="0" y="0"/>
                      <a:ext cx="1603375" cy="16433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51EA6" w:rsidRPr="00351EA6">
        <w:rPr>
          <w:rFonts w:eastAsia="MS Mincho" w:hint="eastAsia"/>
        </w:rPr>
        <w:t>スイス、ステファ</w:t>
      </w:r>
      <w:r w:rsidR="00351EA6" w:rsidRPr="00351EA6">
        <w:rPr>
          <w:rFonts w:eastAsia="MS Mincho" w:hint="eastAsia"/>
        </w:rPr>
        <w:t xml:space="preserve"> / </w:t>
      </w:r>
      <w:r w:rsidR="00351EA6" w:rsidRPr="00351EA6">
        <w:rPr>
          <w:rFonts w:eastAsia="MS Mincho" w:hint="eastAsia"/>
        </w:rPr>
        <w:t>オランダ、クレンボルグ</w:t>
      </w:r>
      <w:r w:rsidR="00CD5D8A">
        <w:rPr>
          <w:rFonts w:eastAsia="MS Mincho" w:hint="eastAsia"/>
        </w:rPr>
        <w:t xml:space="preserve"> </w:t>
      </w:r>
      <w:r w:rsidR="003F6C6C">
        <w:rPr>
          <w:rFonts w:eastAsia="MS Mincho" w:hint="eastAsia"/>
        </w:rPr>
        <w:t>―</w:t>
      </w:r>
      <w:r w:rsidR="00CD5D8A">
        <w:rPr>
          <w:rFonts w:eastAsia="MS Mincho" w:hint="eastAsia"/>
        </w:rPr>
        <w:t xml:space="preserve"> </w:t>
      </w:r>
      <w:r w:rsidR="00567692" w:rsidRPr="004F07CD">
        <w:rPr>
          <w:rFonts w:eastAsia="MS Mincho" w:hint="eastAsia"/>
        </w:rPr>
        <w:t xml:space="preserve"> </w:t>
      </w:r>
      <w:r w:rsidR="00567692" w:rsidRPr="004F07CD">
        <w:rPr>
          <w:rFonts w:eastAsia="MS Mincho" w:hint="eastAsia"/>
        </w:rPr>
        <w:t>センシリオンと</w:t>
      </w:r>
      <w:proofErr w:type="spellStart"/>
      <w:r w:rsidR="00567692" w:rsidRPr="004F07CD">
        <w:rPr>
          <w:rFonts w:eastAsia="MS Mincho" w:hint="eastAsia"/>
        </w:rPr>
        <w:t>AirTeq</w:t>
      </w:r>
      <w:proofErr w:type="spellEnd"/>
      <w:r w:rsidR="00567692" w:rsidRPr="004F07CD">
        <w:rPr>
          <w:rFonts w:eastAsia="MS Mincho" w:hint="eastAsia"/>
        </w:rPr>
        <w:t>は、高品質の室内空気質ソリューションの提供に取り組んでいます。</w:t>
      </w:r>
      <w:proofErr w:type="spellStart"/>
      <w:r w:rsidR="00567692" w:rsidRPr="004F07CD">
        <w:rPr>
          <w:rFonts w:eastAsia="MS Mincho" w:hint="eastAsia"/>
        </w:rPr>
        <w:t>AirCheq</w:t>
      </w:r>
      <w:proofErr w:type="spellEnd"/>
      <w:r w:rsidR="00567692" w:rsidRPr="004F07CD">
        <w:rPr>
          <w:rFonts w:eastAsia="MS Mincho" w:hint="eastAsia"/>
        </w:rPr>
        <w:t xml:space="preserve"> Pro</w:t>
      </w:r>
      <w:r w:rsidR="00567692" w:rsidRPr="004F07CD">
        <w:rPr>
          <w:rFonts w:eastAsia="MS Mincho" w:hint="eastAsia"/>
        </w:rPr>
        <w:t>シリーズは、</w:t>
      </w:r>
      <w:r w:rsidR="009048C8">
        <w:rPr>
          <w:rFonts w:eastAsia="MS Mincho" w:hint="eastAsia"/>
        </w:rPr>
        <w:t>室</w:t>
      </w:r>
      <w:r w:rsidR="00567692" w:rsidRPr="004F07CD">
        <w:rPr>
          <w:rFonts w:eastAsia="MS Mincho" w:hint="eastAsia"/>
        </w:rPr>
        <w:t>内環境を包括的に検知できるように特別設計されて</w:t>
      </w:r>
      <w:r w:rsidR="00143BC0">
        <w:rPr>
          <w:rFonts w:eastAsia="MS Mincho" w:hint="eastAsia"/>
        </w:rPr>
        <w:t>います。</w:t>
      </w:r>
      <w:r w:rsidR="009F13B5">
        <w:rPr>
          <w:rFonts w:eastAsia="MS Mincho" w:hint="eastAsia"/>
        </w:rPr>
        <w:t>また、</w:t>
      </w:r>
      <w:r w:rsidR="00567692" w:rsidRPr="004F07CD">
        <w:rPr>
          <w:rFonts w:eastAsia="MS Mincho" w:hint="eastAsia"/>
        </w:rPr>
        <w:t>ユーザーがより健康的で快適な生活空間と作業空間を享受</w:t>
      </w:r>
      <w:r w:rsidR="00143BC0">
        <w:rPr>
          <w:rFonts w:eastAsia="MS Mincho" w:hint="eastAsia"/>
        </w:rPr>
        <w:t>できるように</w:t>
      </w:r>
      <w:r w:rsidR="00567692" w:rsidRPr="004F07CD">
        <w:rPr>
          <w:rFonts w:eastAsia="MS Mincho" w:hint="eastAsia"/>
        </w:rPr>
        <w:t>、改善すべき領域を特定し、空気の質を最適化するための情報に基づき意思決定することを可能にしました。</w:t>
      </w:r>
      <w:proofErr w:type="spellStart"/>
      <w:r w:rsidR="00567692" w:rsidRPr="004F07CD">
        <w:rPr>
          <w:rFonts w:eastAsia="MS Mincho" w:hint="eastAsia"/>
        </w:rPr>
        <w:t>AirCheq</w:t>
      </w:r>
      <w:proofErr w:type="spellEnd"/>
      <w:r w:rsidR="00567692" w:rsidRPr="004F07CD">
        <w:rPr>
          <w:rFonts w:eastAsia="MS Mincho" w:hint="eastAsia"/>
        </w:rPr>
        <w:t xml:space="preserve"> Pro</w:t>
      </w:r>
      <w:r w:rsidR="00567692" w:rsidRPr="004F07CD">
        <w:rPr>
          <w:rFonts w:eastAsia="MS Mincho" w:hint="eastAsia"/>
        </w:rPr>
        <w:t>シリーズは、ユーザーの快適さと健康を第一に考えた多用途のソリューションであり、デバイスに含まれるセンサーは</w:t>
      </w:r>
      <w:r w:rsidR="00383CDD">
        <w:rPr>
          <w:rFonts w:eastAsia="MS Mincho" w:hint="eastAsia"/>
        </w:rPr>
        <w:t>様々</w:t>
      </w:r>
      <w:r w:rsidR="00567692" w:rsidRPr="004F07CD">
        <w:rPr>
          <w:rFonts w:eastAsia="MS Mincho" w:hint="eastAsia"/>
        </w:rPr>
        <w:t>な利点を備えています。</w:t>
      </w:r>
    </w:p>
    <w:p w14:paraId="271D6838" w14:textId="77777777" w:rsidR="00E56717" w:rsidRPr="004F07CD" w:rsidRDefault="00E56717" w:rsidP="0061460A">
      <w:pPr>
        <w:autoSpaceDE w:val="0"/>
        <w:autoSpaceDN w:val="0"/>
        <w:adjustRightInd w:val="0"/>
        <w:spacing w:line="240" w:lineRule="auto"/>
        <w:jc w:val="both"/>
        <w:rPr>
          <w:rFonts w:eastAsia="MS Mincho"/>
          <w:b/>
          <w:bCs/>
          <w:lang w:val="en-US"/>
        </w:rPr>
      </w:pPr>
    </w:p>
    <w:p w14:paraId="1B8DB9E1" w14:textId="77777777" w:rsidR="00E56717" w:rsidRPr="004F07CD" w:rsidRDefault="00E56717" w:rsidP="0061460A">
      <w:pPr>
        <w:autoSpaceDE w:val="0"/>
        <w:autoSpaceDN w:val="0"/>
        <w:adjustRightInd w:val="0"/>
        <w:spacing w:line="240" w:lineRule="auto"/>
        <w:jc w:val="both"/>
        <w:rPr>
          <w:rFonts w:eastAsia="MS Mincho"/>
          <w:b/>
          <w:bCs/>
          <w:lang w:val="en-US"/>
        </w:rPr>
      </w:pPr>
    </w:p>
    <w:p w14:paraId="2019E631" w14:textId="0F34844A" w:rsidR="00CC7FEE" w:rsidRPr="004F07CD" w:rsidRDefault="00A54904" w:rsidP="0061460A">
      <w:pPr>
        <w:autoSpaceDE w:val="0"/>
        <w:autoSpaceDN w:val="0"/>
        <w:adjustRightInd w:val="0"/>
        <w:spacing w:line="240" w:lineRule="auto"/>
        <w:jc w:val="both"/>
        <w:rPr>
          <w:rFonts w:eastAsia="MS Mincho"/>
        </w:rPr>
      </w:pPr>
      <w:r w:rsidRPr="005C064C">
        <w:rPr>
          <w:rFonts w:eastAsia="MS Mincho" w:hint="eastAsia"/>
          <w:b/>
        </w:rPr>
        <w:t>温湿度センサー</w:t>
      </w:r>
      <w:r w:rsidR="00AD6F4A" w:rsidRPr="005C064C">
        <w:rPr>
          <w:rFonts w:eastAsia="MS Mincho" w:hint="eastAsia"/>
          <w:b/>
        </w:rPr>
        <w:t>：</w:t>
      </w:r>
      <w:r w:rsidRPr="004F07CD">
        <w:rPr>
          <w:rFonts w:eastAsia="MS Mincho" w:hint="eastAsia"/>
        </w:rPr>
        <w:t>センシリオンの</w:t>
      </w:r>
      <w:r w:rsidRPr="004F07CD">
        <w:rPr>
          <w:rFonts w:eastAsia="MS Mincho" w:hint="eastAsia"/>
        </w:rPr>
        <w:t>SHT4x</w:t>
      </w:r>
      <w:r w:rsidRPr="004F07CD">
        <w:rPr>
          <w:rFonts w:eastAsia="MS Mincho" w:hint="eastAsia"/>
        </w:rPr>
        <w:t>シリーズは、市場で</w:t>
      </w:r>
      <w:r w:rsidR="007F7422">
        <w:rPr>
          <w:rFonts w:eastAsia="MS Mincho" w:hint="eastAsia"/>
        </w:rPr>
        <w:t>最高の</w:t>
      </w:r>
      <w:r w:rsidRPr="004F07CD">
        <w:rPr>
          <w:rFonts w:eastAsia="MS Mincho" w:hint="eastAsia"/>
        </w:rPr>
        <w:t>コストパフォーマンス</w:t>
      </w:r>
      <w:r w:rsidR="007F7422">
        <w:rPr>
          <w:rFonts w:eastAsia="MS Mincho" w:hint="eastAsia"/>
        </w:rPr>
        <w:t>を</w:t>
      </w:r>
      <w:r w:rsidR="00E43538">
        <w:rPr>
          <w:rFonts w:eastAsia="MS Mincho" w:hint="eastAsia"/>
        </w:rPr>
        <w:t>提供する</w:t>
      </w:r>
      <w:r w:rsidRPr="004F07CD">
        <w:rPr>
          <w:rFonts w:eastAsia="MS Mincho" w:hint="eastAsia"/>
        </w:rPr>
        <w:t>高精度で信頼性の高い温</w:t>
      </w:r>
      <w:r w:rsidR="00E43538">
        <w:rPr>
          <w:rFonts w:eastAsia="MS Mincho" w:hint="eastAsia"/>
        </w:rPr>
        <w:t>湿度</w:t>
      </w:r>
      <w:r w:rsidRPr="004F07CD">
        <w:rPr>
          <w:rFonts w:eastAsia="MS Mincho" w:hint="eastAsia"/>
        </w:rPr>
        <w:t>センサーです。これらは、</w:t>
      </w:r>
      <w:r w:rsidR="008F29FF" w:rsidRPr="004F07CD">
        <w:rPr>
          <w:rFonts w:eastAsia="MS Mincho" w:hint="eastAsia"/>
        </w:rPr>
        <w:t>消費電力の低減と精度仕様の向上を実現</w:t>
      </w:r>
      <w:r w:rsidR="008F29FF">
        <w:rPr>
          <w:rFonts w:eastAsia="MS Mincho" w:hint="eastAsia"/>
        </w:rPr>
        <w:t>する</w:t>
      </w:r>
      <w:r w:rsidRPr="004F07CD">
        <w:rPr>
          <w:rFonts w:eastAsia="MS Mincho" w:hint="eastAsia"/>
        </w:rPr>
        <w:t>最適化された</w:t>
      </w:r>
      <w:proofErr w:type="spellStart"/>
      <w:r w:rsidRPr="004F07CD">
        <w:rPr>
          <w:rFonts w:eastAsia="MS Mincho" w:hint="eastAsia"/>
        </w:rPr>
        <w:t>CMOSens</w:t>
      </w:r>
      <w:proofErr w:type="spellEnd"/>
      <w:r w:rsidRPr="004F07CD">
        <w:rPr>
          <w:rFonts w:eastAsia="MS Mincho" w:hint="eastAsia"/>
          <w:vertAlign w:val="superscript"/>
        </w:rPr>
        <w:t>®</w:t>
      </w:r>
      <w:r w:rsidRPr="004F07CD">
        <w:rPr>
          <w:rFonts w:eastAsia="MS Mincho" w:hint="eastAsia"/>
        </w:rPr>
        <w:t xml:space="preserve"> </w:t>
      </w:r>
      <w:r w:rsidRPr="004F07CD">
        <w:rPr>
          <w:rFonts w:eastAsia="MS Mincho" w:hint="eastAsia"/>
        </w:rPr>
        <w:t>チップ</w:t>
      </w:r>
      <w:r w:rsidR="00D03DD5">
        <w:rPr>
          <w:rFonts w:eastAsia="MS Mincho" w:hint="eastAsia"/>
        </w:rPr>
        <w:t>上に</w:t>
      </w:r>
      <w:r w:rsidRPr="004F07CD">
        <w:rPr>
          <w:rFonts w:eastAsia="MS Mincho" w:hint="eastAsia"/>
        </w:rPr>
        <w:t>構築され</w:t>
      </w:r>
      <w:r w:rsidR="00D03DD5">
        <w:rPr>
          <w:rFonts w:eastAsia="MS Mincho" w:hint="eastAsia"/>
        </w:rPr>
        <w:t>ています</w:t>
      </w:r>
      <w:r w:rsidRPr="004F07CD">
        <w:rPr>
          <w:rFonts w:eastAsia="MS Mincho" w:hint="eastAsia"/>
        </w:rPr>
        <w:t>。標準の</w:t>
      </w:r>
      <w:r w:rsidRPr="004F07CD">
        <w:rPr>
          <w:rFonts w:eastAsia="MS Mincho" w:hint="eastAsia"/>
        </w:rPr>
        <w:t>SMD</w:t>
      </w:r>
      <w:r w:rsidR="00ED35CA" w:rsidRPr="004F07CD">
        <w:rPr>
          <w:rFonts w:eastAsia="MS Mincho" w:hint="eastAsia"/>
        </w:rPr>
        <w:t>アセンブリ</w:t>
      </w:r>
      <w:r w:rsidRPr="004F07CD">
        <w:rPr>
          <w:rFonts w:eastAsia="MS Mincho" w:hint="eastAsia"/>
        </w:rPr>
        <w:t>プロセス</w:t>
      </w:r>
      <w:r w:rsidR="002B1F31">
        <w:rPr>
          <w:rFonts w:eastAsia="MS Mincho" w:hint="eastAsia"/>
        </w:rPr>
        <w:t>に適した</w:t>
      </w:r>
      <w:r w:rsidRPr="004F07CD">
        <w:rPr>
          <w:rFonts w:eastAsia="MS Mincho" w:hint="eastAsia"/>
        </w:rPr>
        <w:t>テープ</w:t>
      </w:r>
      <w:r w:rsidRPr="004F07CD">
        <w:rPr>
          <w:rFonts w:eastAsia="MS Mincho" w:hint="eastAsia"/>
        </w:rPr>
        <w:t>&amp;</w:t>
      </w:r>
      <w:r w:rsidRPr="004F07CD">
        <w:rPr>
          <w:rFonts w:eastAsia="MS Mincho" w:hint="eastAsia"/>
        </w:rPr>
        <w:t>リールパッケージ</w:t>
      </w:r>
      <w:r w:rsidR="000E17D1">
        <w:rPr>
          <w:rFonts w:eastAsia="MS Mincho" w:hint="eastAsia"/>
        </w:rPr>
        <w:t>のため、</w:t>
      </w:r>
      <w:r w:rsidRPr="004F07CD">
        <w:rPr>
          <w:rFonts w:eastAsia="MS Mincho" w:hint="eastAsia"/>
        </w:rPr>
        <w:t>大量生産用途に最適です。</w:t>
      </w:r>
    </w:p>
    <w:p w14:paraId="2E6108EA" w14:textId="77777777" w:rsidR="00A54904" w:rsidRPr="004F07CD" w:rsidRDefault="00A54904" w:rsidP="0061460A">
      <w:pPr>
        <w:autoSpaceDE w:val="0"/>
        <w:autoSpaceDN w:val="0"/>
        <w:adjustRightInd w:val="0"/>
        <w:spacing w:line="240" w:lineRule="auto"/>
        <w:jc w:val="both"/>
        <w:rPr>
          <w:rFonts w:eastAsia="MS Mincho"/>
          <w:lang w:val="en-US"/>
        </w:rPr>
      </w:pPr>
    </w:p>
    <w:p w14:paraId="5B9FBBD8" w14:textId="6B5490BA" w:rsidR="00A54904" w:rsidRPr="004F07CD" w:rsidRDefault="00A54904" w:rsidP="0061460A">
      <w:pPr>
        <w:autoSpaceDE w:val="0"/>
        <w:autoSpaceDN w:val="0"/>
        <w:adjustRightInd w:val="0"/>
        <w:spacing w:line="240" w:lineRule="auto"/>
        <w:jc w:val="both"/>
        <w:rPr>
          <w:rFonts w:eastAsia="MS Mincho"/>
        </w:rPr>
      </w:pPr>
      <w:r w:rsidRPr="004F07CD">
        <w:rPr>
          <w:rFonts w:eastAsia="MS Mincho" w:hint="eastAsia"/>
          <w:b/>
        </w:rPr>
        <w:t>粒子状物質センサー</w:t>
      </w:r>
      <w:r w:rsidR="001F31C9">
        <w:rPr>
          <w:rFonts w:eastAsia="MS Mincho" w:hint="eastAsia"/>
          <w:b/>
        </w:rPr>
        <w:t>：</w:t>
      </w:r>
      <w:r w:rsidRPr="004F07CD">
        <w:rPr>
          <w:rFonts w:eastAsia="MS Mincho" w:hint="eastAsia"/>
        </w:rPr>
        <w:t>センシリオンの</w:t>
      </w:r>
      <w:r w:rsidRPr="004F07CD">
        <w:rPr>
          <w:rFonts w:eastAsia="MS Mincho" w:hint="eastAsia"/>
        </w:rPr>
        <w:t>SEN55</w:t>
      </w:r>
      <w:r w:rsidRPr="004F07CD">
        <w:rPr>
          <w:rFonts w:eastAsia="MS Mincho" w:hint="eastAsia"/>
        </w:rPr>
        <w:t>環境ノードは、粒子状物質を正確に測定するための簡単なセンサープラットフォームです。独自のアルゴリズムによ</w:t>
      </w:r>
      <w:r w:rsidR="00E3408F">
        <w:rPr>
          <w:rFonts w:eastAsia="MS Mincho" w:hint="eastAsia"/>
        </w:rPr>
        <w:t>り</w:t>
      </w:r>
      <w:r w:rsidRPr="004F07CD">
        <w:rPr>
          <w:rFonts w:eastAsia="MS Mincho" w:hint="eastAsia"/>
        </w:rPr>
        <w:t>、</w:t>
      </w:r>
      <w:r w:rsidR="00E3408F">
        <w:rPr>
          <w:rFonts w:eastAsia="MS Mincho" w:hint="eastAsia"/>
        </w:rPr>
        <w:t>様々</w:t>
      </w:r>
      <w:r w:rsidRPr="004F07CD">
        <w:rPr>
          <w:rFonts w:eastAsia="MS Mincho" w:hint="eastAsia"/>
        </w:rPr>
        <w:t>なアプリケーションに簡単に統合でき、</w:t>
      </w:r>
      <w:r w:rsidR="00FB7590">
        <w:rPr>
          <w:rFonts w:eastAsia="MS Mincho" w:hint="eastAsia"/>
        </w:rPr>
        <w:t>装置</w:t>
      </w:r>
      <w:r w:rsidRPr="004F07CD">
        <w:rPr>
          <w:rFonts w:eastAsia="MS Mincho" w:hint="eastAsia"/>
        </w:rPr>
        <w:t>メーカーは貴重なプロジェクト時間と人的</w:t>
      </w:r>
      <w:r w:rsidR="002651D1">
        <w:rPr>
          <w:rFonts w:eastAsia="MS Mincho" w:hint="eastAsia"/>
        </w:rPr>
        <w:t>資源</w:t>
      </w:r>
      <w:r w:rsidRPr="004F07CD">
        <w:rPr>
          <w:rFonts w:eastAsia="MS Mincho" w:hint="eastAsia"/>
        </w:rPr>
        <w:t>を節約できます。</w:t>
      </w:r>
    </w:p>
    <w:p w14:paraId="19F63F36" w14:textId="77777777" w:rsidR="00A54904" w:rsidRPr="004F07CD" w:rsidRDefault="00A54904" w:rsidP="0061460A">
      <w:pPr>
        <w:autoSpaceDE w:val="0"/>
        <w:autoSpaceDN w:val="0"/>
        <w:adjustRightInd w:val="0"/>
        <w:spacing w:line="240" w:lineRule="auto"/>
        <w:jc w:val="both"/>
        <w:rPr>
          <w:rFonts w:eastAsia="MS Mincho"/>
          <w:lang w:val="en-US"/>
        </w:rPr>
      </w:pPr>
    </w:p>
    <w:p w14:paraId="16E3CA1E" w14:textId="69EB3CDA" w:rsidR="00A54904" w:rsidRPr="004F07CD" w:rsidRDefault="002F34C2" w:rsidP="0061460A">
      <w:pPr>
        <w:autoSpaceDE w:val="0"/>
        <w:autoSpaceDN w:val="0"/>
        <w:adjustRightInd w:val="0"/>
        <w:spacing w:line="240" w:lineRule="auto"/>
        <w:jc w:val="both"/>
        <w:rPr>
          <w:rFonts w:eastAsia="MS Mincho"/>
        </w:rPr>
      </w:pPr>
      <w:r w:rsidRPr="002F34C2">
        <w:rPr>
          <w:rFonts w:eastAsia="MS Mincho" w:hint="eastAsia"/>
          <w:b/>
        </w:rPr>
        <w:t>揮発性有機化合物</w:t>
      </w:r>
      <w:r w:rsidRPr="002F34C2">
        <w:rPr>
          <w:rFonts w:eastAsia="MS Mincho" w:hint="eastAsia"/>
          <w:b/>
        </w:rPr>
        <w:t>(VOCs)</w:t>
      </w:r>
      <w:r w:rsidR="00A54904" w:rsidRPr="004F07CD">
        <w:rPr>
          <w:rFonts w:eastAsia="MS Mincho" w:hint="eastAsia"/>
          <w:b/>
        </w:rPr>
        <w:t>および窒素酸化物</w:t>
      </w:r>
      <w:r w:rsidR="00A54904" w:rsidRPr="004F07CD">
        <w:rPr>
          <w:rFonts w:eastAsia="MS Mincho" w:hint="eastAsia"/>
          <w:b/>
        </w:rPr>
        <w:t>(</w:t>
      </w:r>
      <w:proofErr w:type="spellStart"/>
      <w:r w:rsidR="00A54904" w:rsidRPr="004F07CD">
        <w:rPr>
          <w:rFonts w:eastAsia="MS Mincho" w:hint="eastAsia"/>
          <w:b/>
        </w:rPr>
        <w:t>NOx</w:t>
      </w:r>
      <w:proofErr w:type="spellEnd"/>
      <w:r w:rsidR="00A54904" w:rsidRPr="004F07CD">
        <w:rPr>
          <w:rFonts w:eastAsia="MS Mincho" w:hint="eastAsia"/>
          <w:b/>
        </w:rPr>
        <w:t>)</w:t>
      </w:r>
      <w:r w:rsidR="00A54904" w:rsidRPr="004F07CD">
        <w:rPr>
          <w:rFonts w:eastAsia="MS Mincho" w:hint="eastAsia"/>
          <w:b/>
        </w:rPr>
        <w:t>センサー：</w:t>
      </w:r>
      <w:r w:rsidR="00A54904" w:rsidRPr="004F07CD">
        <w:rPr>
          <w:rFonts w:eastAsia="MS Mincho" w:hint="eastAsia"/>
        </w:rPr>
        <w:t>センシリオン</w:t>
      </w:r>
      <w:r w:rsidR="00903AB2">
        <w:rPr>
          <w:rFonts w:eastAsia="MS Mincho" w:hint="eastAsia"/>
        </w:rPr>
        <w:t>の</w:t>
      </w:r>
      <w:r w:rsidR="00A54904" w:rsidRPr="004F07CD">
        <w:rPr>
          <w:rFonts w:eastAsia="MS Mincho" w:hint="eastAsia"/>
        </w:rPr>
        <w:t>VOC</w:t>
      </w:r>
      <w:r w:rsidR="00A54904" w:rsidRPr="004F07CD">
        <w:rPr>
          <w:rFonts w:eastAsia="MS Mincho" w:hint="eastAsia"/>
        </w:rPr>
        <w:t>と</w:t>
      </w:r>
      <w:proofErr w:type="spellStart"/>
      <w:r w:rsidR="00A54904" w:rsidRPr="004F07CD">
        <w:rPr>
          <w:rFonts w:eastAsia="MS Mincho" w:hint="eastAsia"/>
        </w:rPr>
        <w:t>NOx</w:t>
      </w:r>
      <w:proofErr w:type="spellEnd"/>
      <w:r w:rsidR="00A54904" w:rsidRPr="004F07CD">
        <w:rPr>
          <w:rFonts w:eastAsia="MS Mincho" w:hint="eastAsia"/>
        </w:rPr>
        <w:t>センサーは、</w:t>
      </w:r>
      <w:r w:rsidR="009931E9" w:rsidRPr="009931E9">
        <w:rPr>
          <w:rFonts w:eastAsia="MS Mincho" w:hint="eastAsia"/>
        </w:rPr>
        <w:t>単一チップ上に</w:t>
      </w:r>
      <w:r w:rsidR="009931E9" w:rsidRPr="009931E9">
        <w:rPr>
          <w:rFonts w:eastAsia="MS Mincho" w:hint="eastAsia"/>
        </w:rPr>
        <w:t xml:space="preserve"> 2 </w:t>
      </w:r>
      <w:r w:rsidR="00387109">
        <w:rPr>
          <w:rFonts w:eastAsia="MS Mincho" w:hint="eastAsia"/>
        </w:rPr>
        <w:t>種類</w:t>
      </w:r>
      <w:r w:rsidR="009931E9" w:rsidRPr="009931E9">
        <w:rPr>
          <w:rFonts w:eastAsia="MS Mincho" w:hint="eastAsia"/>
        </w:rPr>
        <w:t>のセンサー用のソリューションを提供</w:t>
      </w:r>
      <w:r w:rsidR="00184088">
        <w:rPr>
          <w:rFonts w:eastAsia="MS Mincho" w:hint="eastAsia"/>
        </w:rPr>
        <w:t>することで、</w:t>
      </w:r>
      <w:r w:rsidR="00A54904" w:rsidRPr="004F07CD">
        <w:rPr>
          <w:rFonts w:eastAsia="MS Mincho" w:hint="eastAsia"/>
        </w:rPr>
        <w:t>デザイン</w:t>
      </w:r>
      <w:r w:rsidR="00477FB6">
        <w:rPr>
          <w:rFonts w:eastAsia="MS Mincho" w:hint="eastAsia"/>
        </w:rPr>
        <w:t>・</w:t>
      </w:r>
      <w:r w:rsidR="00A54904" w:rsidRPr="004F07CD">
        <w:rPr>
          <w:rFonts w:eastAsia="MS Mincho" w:hint="eastAsia"/>
        </w:rPr>
        <w:t>インを</w:t>
      </w:r>
      <w:r w:rsidR="003951F0">
        <w:rPr>
          <w:rFonts w:eastAsia="MS Mincho" w:hint="eastAsia"/>
        </w:rPr>
        <w:t>容易</w:t>
      </w:r>
      <w:r w:rsidR="00A54904" w:rsidRPr="004F07CD">
        <w:rPr>
          <w:rFonts w:eastAsia="MS Mincho" w:hint="eastAsia"/>
        </w:rPr>
        <w:t>にし</w:t>
      </w:r>
      <w:r w:rsidR="009C3852">
        <w:rPr>
          <w:rFonts w:eastAsia="MS Mincho" w:hint="eastAsia"/>
        </w:rPr>
        <w:t>、</w:t>
      </w:r>
      <w:r w:rsidR="00A54904" w:rsidRPr="004F07CD">
        <w:rPr>
          <w:rFonts w:eastAsia="MS Mincho" w:hint="eastAsia"/>
        </w:rPr>
        <w:t>デザインコストの節約を実現しました。</w:t>
      </w:r>
      <w:r w:rsidR="00A54904" w:rsidRPr="004F07CD">
        <w:rPr>
          <w:rFonts w:eastAsia="MS Mincho" w:hint="eastAsia"/>
        </w:rPr>
        <w:t>2</w:t>
      </w:r>
      <w:r w:rsidR="00FC74C9">
        <w:rPr>
          <w:rFonts w:eastAsia="MS Mincho" w:hint="eastAsia"/>
        </w:rPr>
        <w:t>種類</w:t>
      </w:r>
      <w:r w:rsidR="00A54904" w:rsidRPr="004F07CD">
        <w:rPr>
          <w:rFonts w:eastAsia="MS Mincho" w:hint="eastAsia"/>
        </w:rPr>
        <w:t>のセンサー信号を使用すること</w:t>
      </w:r>
      <w:r w:rsidR="00EF6BA8">
        <w:rPr>
          <w:rFonts w:eastAsia="MS Mincho" w:hint="eastAsia"/>
        </w:rPr>
        <w:t>で</w:t>
      </w:r>
      <w:r w:rsidR="00A54904" w:rsidRPr="004F07CD">
        <w:rPr>
          <w:rFonts w:eastAsia="MS Mincho" w:hint="eastAsia"/>
        </w:rPr>
        <w:t>、室内空気ガス汚染物質の除去を自動的に起動できます。</w:t>
      </w:r>
    </w:p>
    <w:p w14:paraId="6C901F55" w14:textId="77777777" w:rsidR="009B188A" w:rsidRPr="004F07CD" w:rsidRDefault="009B188A" w:rsidP="0061460A">
      <w:pPr>
        <w:autoSpaceDE w:val="0"/>
        <w:autoSpaceDN w:val="0"/>
        <w:adjustRightInd w:val="0"/>
        <w:spacing w:line="240" w:lineRule="auto"/>
        <w:jc w:val="both"/>
        <w:rPr>
          <w:rFonts w:eastAsia="MS Mincho"/>
          <w:lang w:val="en-US"/>
        </w:rPr>
      </w:pPr>
    </w:p>
    <w:p w14:paraId="0A6638AC" w14:textId="6BB17A9B" w:rsidR="009B188A" w:rsidRPr="004F07CD" w:rsidRDefault="009B188A" w:rsidP="0061460A">
      <w:pPr>
        <w:autoSpaceDE w:val="0"/>
        <w:autoSpaceDN w:val="0"/>
        <w:adjustRightInd w:val="0"/>
        <w:spacing w:line="240" w:lineRule="auto"/>
        <w:jc w:val="both"/>
        <w:rPr>
          <w:rFonts w:eastAsia="MS Mincho"/>
        </w:rPr>
      </w:pPr>
      <w:r w:rsidRPr="004F07CD">
        <w:rPr>
          <w:rFonts w:eastAsia="MS Mincho" w:hint="eastAsia"/>
          <w:b/>
        </w:rPr>
        <w:t>二酸化炭素</w:t>
      </w:r>
      <w:r w:rsidR="00EF6BA8">
        <w:rPr>
          <w:rFonts w:eastAsia="MS Mincho" w:hint="eastAsia"/>
          <w:b/>
        </w:rPr>
        <w:t xml:space="preserve"> (</w:t>
      </w:r>
      <w:r w:rsidR="00EF6BA8">
        <w:rPr>
          <w:rFonts w:eastAsia="MS Mincho"/>
          <w:b/>
        </w:rPr>
        <w:t>CO</w:t>
      </w:r>
      <w:r w:rsidR="00EF6BA8" w:rsidRPr="00E45A3C">
        <w:rPr>
          <w:rFonts w:eastAsia="MS Mincho"/>
          <w:b/>
          <w:vertAlign w:val="subscript"/>
        </w:rPr>
        <w:t>2</w:t>
      </w:r>
      <w:r w:rsidR="00EF6BA8">
        <w:rPr>
          <w:rFonts w:eastAsia="MS Mincho"/>
          <w:b/>
        </w:rPr>
        <w:t xml:space="preserve">) </w:t>
      </w:r>
      <w:r w:rsidRPr="004F07CD">
        <w:rPr>
          <w:rFonts w:eastAsia="MS Mincho" w:hint="eastAsia"/>
          <w:b/>
        </w:rPr>
        <w:t>センサー</w:t>
      </w:r>
      <w:r w:rsidR="00EF6BA8">
        <w:rPr>
          <w:rFonts w:eastAsia="MS Mincho" w:hint="eastAsia"/>
          <w:b/>
        </w:rPr>
        <w:t>：</w:t>
      </w:r>
      <w:r w:rsidR="00903AB2" w:rsidRPr="00903AB2">
        <w:rPr>
          <w:rFonts w:eastAsia="MS Mincho" w:hint="eastAsia"/>
          <w:bCs/>
        </w:rPr>
        <w:t>センシリオンの</w:t>
      </w:r>
      <w:r w:rsidRPr="004F07CD">
        <w:rPr>
          <w:rFonts w:eastAsia="MS Mincho" w:hint="eastAsia"/>
        </w:rPr>
        <w:t>SCD4x</w:t>
      </w:r>
      <w:r w:rsidR="00616D2A">
        <w:rPr>
          <w:rFonts w:eastAsia="MS Mincho" w:hint="eastAsia"/>
        </w:rPr>
        <w:t>シリーズ</w:t>
      </w:r>
      <w:r w:rsidRPr="004F07CD">
        <w:rPr>
          <w:rFonts w:eastAsia="MS Mincho" w:hint="eastAsia"/>
        </w:rPr>
        <w:t>は</w:t>
      </w:r>
      <w:r w:rsidR="00616D2A">
        <w:rPr>
          <w:rFonts w:eastAsia="MS Mincho" w:hint="eastAsia"/>
        </w:rPr>
        <w:t>、</w:t>
      </w:r>
      <w:r w:rsidR="001530DC" w:rsidRPr="001530DC">
        <w:rPr>
          <w:rFonts w:eastAsia="MS Mincho" w:hint="eastAsia"/>
        </w:rPr>
        <w:t>比類のない価格と最小のフォームファクターで高精度を提供</w:t>
      </w:r>
      <w:r w:rsidR="001530DC">
        <w:rPr>
          <w:rFonts w:eastAsia="MS Mincho" w:hint="eastAsia"/>
        </w:rPr>
        <w:t>する</w:t>
      </w:r>
      <w:r w:rsidRPr="004F07CD">
        <w:rPr>
          <w:rFonts w:eastAsia="MS Mincho" w:hint="eastAsia"/>
        </w:rPr>
        <w:t>小型</w:t>
      </w:r>
      <w:r w:rsidRPr="004F07CD">
        <w:rPr>
          <w:rFonts w:eastAsia="MS Mincho" w:hint="eastAsia"/>
        </w:rPr>
        <w:t>CO</w:t>
      </w:r>
      <w:r w:rsidRPr="004F07CD">
        <w:rPr>
          <w:rFonts w:eastAsia="MS Mincho" w:hint="eastAsia"/>
          <w:vertAlign w:val="subscript"/>
        </w:rPr>
        <w:t>2</w:t>
      </w:r>
      <w:r w:rsidRPr="004F07CD">
        <w:rPr>
          <w:rFonts w:eastAsia="MS Mincho" w:hint="eastAsia"/>
        </w:rPr>
        <w:t>センサーです。</w:t>
      </w:r>
      <w:r w:rsidRPr="004F07CD">
        <w:rPr>
          <w:rFonts w:eastAsia="MS Mincho" w:hint="eastAsia"/>
        </w:rPr>
        <w:t>SMD</w:t>
      </w:r>
      <w:r w:rsidRPr="004F07CD">
        <w:rPr>
          <w:rFonts w:eastAsia="MS Mincho" w:hint="eastAsia"/>
        </w:rPr>
        <w:t>アセンブリにより、コストとスペース効率に優れた統合が可能になり、設計の自由度が最大限に高まります。テープ</w:t>
      </w:r>
      <w:r w:rsidRPr="004F07CD">
        <w:rPr>
          <w:rFonts w:eastAsia="MS Mincho" w:hint="eastAsia"/>
        </w:rPr>
        <w:t>&amp;</w:t>
      </w:r>
      <w:r w:rsidRPr="004F07CD">
        <w:rPr>
          <w:rFonts w:eastAsia="MS Mincho" w:hint="eastAsia"/>
        </w:rPr>
        <w:t>リールパッケージにより、</w:t>
      </w:r>
      <w:r w:rsidRPr="004F07CD">
        <w:rPr>
          <w:rFonts w:eastAsia="MS Mincho" w:hint="eastAsia"/>
        </w:rPr>
        <w:t>SCD4x</w:t>
      </w:r>
      <w:r w:rsidRPr="004F07CD">
        <w:rPr>
          <w:rFonts w:eastAsia="MS Mincho" w:hint="eastAsia"/>
        </w:rPr>
        <w:t>は</w:t>
      </w:r>
      <w:r w:rsidR="001D3CEA" w:rsidRPr="001D3CEA">
        <w:rPr>
          <w:rFonts w:eastAsia="MS Mincho" w:hint="eastAsia"/>
        </w:rPr>
        <w:t>大量生産用途に最適です</w:t>
      </w:r>
      <w:r w:rsidRPr="004F07CD">
        <w:rPr>
          <w:rFonts w:eastAsia="MS Mincho" w:hint="eastAsia"/>
        </w:rPr>
        <w:t>。</w:t>
      </w:r>
    </w:p>
    <w:p w14:paraId="3BCDB006" w14:textId="77777777" w:rsidR="00A54904" w:rsidRPr="004F07CD" w:rsidRDefault="00A54904" w:rsidP="0061460A">
      <w:pPr>
        <w:autoSpaceDE w:val="0"/>
        <w:autoSpaceDN w:val="0"/>
        <w:adjustRightInd w:val="0"/>
        <w:spacing w:line="240" w:lineRule="auto"/>
        <w:jc w:val="both"/>
        <w:rPr>
          <w:rFonts w:eastAsia="MS Mincho"/>
          <w:lang w:val="en-US"/>
        </w:rPr>
      </w:pPr>
    </w:p>
    <w:p w14:paraId="5CE6A8D3" w14:textId="63D5D0CE" w:rsidR="00A54904" w:rsidRPr="004F07CD" w:rsidRDefault="00CC7FEE" w:rsidP="0061460A">
      <w:pPr>
        <w:autoSpaceDE w:val="0"/>
        <w:autoSpaceDN w:val="0"/>
        <w:adjustRightInd w:val="0"/>
        <w:spacing w:line="240" w:lineRule="auto"/>
        <w:jc w:val="both"/>
        <w:rPr>
          <w:rFonts w:eastAsia="MS Mincho"/>
        </w:rPr>
      </w:pPr>
      <w:r w:rsidRPr="004F07CD">
        <w:rPr>
          <w:rFonts w:eastAsia="MS Mincho" w:hint="eastAsia"/>
        </w:rPr>
        <w:t>「このパートナーシップは、私たちが高品質の室内空気質ソリューション</w:t>
      </w:r>
      <w:r w:rsidR="00B50646">
        <w:rPr>
          <w:rFonts w:eastAsia="MS Mincho" w:hint="eastAsia"/>
        </w:rPr>
        <w:t>を</w:t>
      </w:r>
      <w:r w:rsidRPr="004F07CD">
        <w:rPr>
          <w:rFonts w:eastAsia="MS Mincho" w:hint="eastAsia"/>
        </w:rPr>
        <w:t>提供</w:t>
      </w:r>
      <w:r w:rsidR="00B50646">
        <w:rPr>
          <w:rFonts w:eastAsia="MS Mincho" w:hint="eastAsia"/>
        </w:rPr>
        <w:t>するという</w:t>
      </w:r>
      <w:r w:rsidR="00981B5B">
        <w:rPr>
          <w:rFonts w:eastAsia="MS Mincho" w:hint="eastAsia"/>
        </w:rPr>
        <w:t>私たちの</w:t>
      </w:r>
      <w:r w:rsidRPr="004F07CD">
        <w:rPr>
          <w:rFonts w:eastAsia="MS Mincho" w:hint="eastAsia"/>
        </w:rPr>
        <w:t>共通</w:t>
      </w:r>
      <w:r w:rsidR="00981B5B">
        <w:rPr>
          <w:rFonts w:eastAsia="MS Mincho" w:hint="eastAsia"/>
        </w:rPr>
        <w:t>の</w:t>
      </w:r>
      <w:r w:rsidRPr="004F07CD">
        <w:rPr>
          <w:rFonts w:eastAsia="MS Mincho" w:hint="eastAsia"/>
        </w:rPr>
        <w:t>取り組</w:t>
      </w:r>
      <w:r w:rsidR="00130483">
        <w:rPr>
          <w:rFonts w:eastAsia="MS Mincho" w:hint="eastAsia"/>
        </w:rPr>
        <w:t>みを強調しています。</w:t>
      </w:r>
      <w:r w:rsidR="00F06AFD">
        <w:rPr>
          <w:rFonts w:eastAsia="MS Mincho" w:hint="eastAsia"/>
        </w:rPr>
        <w:t>最も先進的</w:t>
      </w:r>
      <w:r w:rsidR="00F66D56">
        <w:rPr>
          <w:rFonts w:eastAsia="MS Mincho" w:hint="eastAsia"/>
        </w:rPr>
        <w:t>で</w:t>
      </w:r>
      <w:r w:rsidRPr="004F07CD">
        <w:rPr>
          <w:rFonts w:eastAsia="MS Mincho" w:hint="eastAsia"/>
        </w:rPr>
        <w:t>信頼性の高いセンサーを製造していると</w:t>
      </w:r>
      <w:r w:rsidR="00F06AFD">
        <w:rPr>
          <w:rFonts w:eastAsia="MS Mincho" w:hint="eastAsia"/>
        </w:rPr>
        <w:t>いう</w:t>
      </w:r>
      <w:r w:rsidR="00F06AFD" w:rsidRPr="00F06AFD">
        <w:rPr>
          <w:rFonts w:eastAsia="MS Mincho" w:hint="eastAsia"/>
        </w:rPr>
        <w:t>センシリオン</w:t>
      </w:r>
      <w:r w:rsidRPr="004F07CD">
        <w:rPr>
          <w:rFonts w:eastAsia="MS Mincho" w:hint="eastAsia"/>
        </w:rPr>
        <w:t>の</w:t>
      </w:r>
      <w:r w:rsidR="00731B33">
        <w:rPr>
          <w:rFonts w:eastAsia="MS Mincho" w:hint="eastAsia"/>
        </w:rPr>
        <w:t>評判は、</w:t>
      </w:r>
      <w:r w:rsidRPr="004F07CD">
        <w:rPr>
          <w:rFonts w:eastAsia="MS Mincho" w:hint="eastAsia"/>
        </w:rPr>
        <w:t>ユーザーの快適さと健康を保証するという</w:t>
      </w:r>
      <w:proofErr w:type="spellStart"/>
      <w:r w:rsidRPr="004F07CD">
        <w:rPr>
          <w:rFonts w:eastAsia="MS Mincho" w:hint="eastAsia"/>
        </w:rPr>
        <w:t>AirTeq</w:t>
      </w:r>
      <w:proofErr w:type="spellEnd"/>
      <w:r w:rsidRPr="004F07CD">
        <w:rPr>
          <w:rFonts w:eastAsia="MS Mincho" w:hint="eastAsia"/>
        </w:rPr>
        <w:t>の理念に限りなく一致しています。センシリオンのセンサーを</w:t>
      </w:r>
      <w:proofErr w:type="spellStart"/>
      <w:r w:rsidRPr="004F07CD">
        <w:rPr>
          <w:rFonts w:eastAsia="MS Mincho" w:hint="eastAsia"/>
        </w:rPr>
        <w:t>AirCheq</w:t>
      </w:r>
      <w:proofErr w:type="spellEnd"/>
      <w:r w:rsidRPr="004F07CD">
        <w:rPr>
          <w:rFonts w:eastAsia="MS Mincho" w:hint="eastAsia"/>
        </w:rPr>
        <w:t xml:space="preserve"> Pro</w:t>
      </w:r>
      <w:r w:rsidRPr="004F07CD">
        <w:rPr>
          <w:rFonts w:eastAsia="MS Mincho" w:hint="eastAsia"/>
        </w:rPr>
        <w:t>シリーズに統合することで、</w:t>
      </w:r>
      <w:r w:rsidR="00AA39F5" w:rsidRPr="00AA39F5">
        <w:rPr>
          <w:rFonts w:eastAsia="MS Mincho" w:hint="eastAsia"/>
        </w:rPr>
        <w:t>室内空気の質を理解し改善</w:t>
      </w:r>
      <w:r w:rsidR="002E01A6">
        <w:rPr>
          <w:rFonts w:eastAsia="MS Mincho" w:hint="eastAsia"/>
        </w:rPr>
        <w:t>させるための</w:t>
      </w:r>
      <w:r w:rsidR="007B7849">
        <w:rPr>
          <w:rFonts w:eastAsia="MS Mincho" w:hint="eastAsia"/>
        </w:rPr>
        <w:t>信頼性</w:t>
      </w:r>
      <w:r w:rsidR="008401F8">
        <w:rPr>
          <w:rFonts w:eastAsia="MS Mincho" w:hint="eastAsia"/>
        </w:rPr>
        <w:t>が</w:t>
      </w:r>
      <w:r w:rsidR="007B7849">
        <w:rPr>
          <w:rFonts w:eastAsia="MS Mincho" w:hint="eastAsia"/>
        </w:rPr>
        <w:t>高</w:t>
      </w:r>
      <w:r w:rsidR="008401F8">
        <w:rPr>
          <w:rFonts w:eastAsia="MS Mincho" w:hint="eastAsia"/>
        </w:rPr>
        <w:t>く</w:t>
      </w:r>
      <w:r w:rsidRPr="004F07CD">
        <w:rPr>
          <w:rFonts w:eastAsia="MS Mincho" w:hint="eastAsia"/>
        </w:rPr>
        <w:t>使いやすいツールをユーザーに提供することを目指しています</w:t>
      </w:r>
      <w:r w:rsidR="00117CF8">
        <w:rPr>
          <w:rFonts w:eastAsia="MS Mincho" w:hint="eastAsia"/>
        </w:rPr>
        <w:t>。</w:t>
      </w:r>
      <w:r w:rsidRPr="004F07CD">
        <w:rPr>
          <w:rFonts w:eastAsia="MS Mincho" w:hint="eastAsia"/>
        </w:rPr>
        <w:t>」と</w:t>
      </w:r>
      <w:proofErr w:type="spellStart"/>
      <w:r w:rsidRPr="004F07CD">
        <w:rPr>
          <w:rFonts w:eastAsia="MS Mincho" w:hint="eastAsia"/>
        </w:rPr>
        <w:t>AirTeq</w:t>
      </w:r>
      <w:proofErr w:type="spellEnd"/>
      <w:r w:rsidRPr="004F07CD">
        <w:rPr>
          <w:rFonts w:eastAsia="MS Mincho" w:hint="eastAsia"/>
        </w:rPr>
        <w:t>の</w:t>
      </w:r>
      <w:r w:rsidRPr="004F07CD">
        <w:rPr>
          <w:rFonts w:eastAsia="MS Mincho" w:hint="eastAsia"/>
        </w:rPr>
        <w:t>CEO</w:t>
      </w:r>
      <w:r w:rsidRPr="004F07CD">
        <w:rPr>
          <w:rFonts w:eastAsia="MS Mincho" w:hint="eastAsia"/>
        </w:rPr>
        <w:t>、</w:t>
      </w:r>
      <w:r w:rsidRPr="004F07CD">
        <w:rPr>
          <w:rFonts w:eastAsia="MS Mincho" w:hint="eastAsia"/>
        </w:rPr>
        <w:t>Arie den Hartog</w:t>
      </w:r>
      <w:r w:rsidRPr="004F07CD">
        <w:rPr>
          <w:rFonts w:eastAsia="MS Mincho" w:hint="eastAsia"/>
        </w:rPr>
        <w:t>氏は述べています。</w:t>
      </w:r>
    </w:p>
    <w:p w14:paraId="6B17E650" w14:textId="77777777" w:rsidR="00071615" w:rsidRPr="004F07CD" w:rsidRDefault="00071615" w:rsidP="00A54904">
      <w:pPr>
        <w:rPr>
          <w:rFonts w:eastAsia="MS Mincho"/>
          <w:lang w:val="en-US"/>
        </w:rPr>
      </w:pPr>
    </w:p>
    <w:p w14:paraId="077CB0DC" w14:textId="77777777" w:rsidR="00140DC2" w:rsidRPr="004F07CD" w:rsidRDefault="00140DC2" w:rsidP="00A54904">
      <w:pPr>
        <w:rPr>
          <w:rFonts w:eastAsia="MS Mincho"/>
          <w:color w:val="66CC33" w:themeColor="accent1"/>
          <w:lang w:val="en-US"/>
        </w:rPr>
      </w:pPr>
    </w:p>
    <w:p w14:paraId="15D1B526" w14:textId="524E08A2" w:rsidR="003D11A8" w:rsidRPr="00432E19" w:rsidRDefault="003D11A8" w:rsidP="003D11A8">
      <w:pPr>
        <w:pBdr>
          <w:top w:val="single" w:sz="4" w:space="5" w:color="auto"/>
        </w:pBdr>
        <w:spacing w:after="120"/>
        <w:rPr>
          <w:rFonts w:ascii="MS Mincho" w:eastAsia="MS Mincho" w:hAnsi="MS Mincho"/>
          <w:b/>
          <w:bCs/>
          <w:sz w:val="20"/>
          <w:szCs w:val="20"/>
        </w:rPr>
      </w:pPr>
      <w:r w:rsidRPr="00432E19">
        <w:rPr>
          <w:rFonts w:ascii="MS Mincho" w:eastAsia="MS Mincho" w:hAnsi="MS Mincho" w:hint="eastAsia"/>
          <w:b/>
          <w:bCs/>
          <w:sz w:val="20"/>
          <w:szCs w:val="20"/>
        </w:rPr>
        <w:t>センシリオンについて</w:t>
      </w:r>
      <w:r w:rsidR="00432E19">
        <w:rPr>
          <w:rFonts w:ascii="MS Mincho" w:eastAsia="MS Mincho" w:hAnsi="MS Mincho" w:hint="eastAsia"/>
          <w:b/>
          <w:bCs/>
          <w:sz w:val="20"/>
          <w:szCs w:val="20"/>
        </w:rPr>
        <w:t xml:space="preserve"> </w:t>
      </w:r>
      <w:r w:rsidR="00432E19">
        <w:rPr>
          <w:rFonts w:eastAsia="MS Mincho" w:hint="eastAsia"/>
        </w:rPr>
        <w:t>―</w:t>
      </w:r>
      <w:r w:rsidR="00432E19">
        <w:rPr>
          <w:rFonts w:eastAsia="MS Mincho" w:hint="eastAsia"/>
        </w:rPr>
        <w:t xml:space="preserve"> </w:t>
      </w:r>
      <w:r w:rsidR="00432E19" w:rsidRPr="004F07CD">
        <w:rPr>
          <w:rFonts w:eastAsia="MS Mincho" w:hint="eastAsia"/>
        </w:rPr>
        <w:t xml:space="preserve"> </w:t>
      </w:r>
      <w:r w:rsidRPr="00432E19">
        <w:rPr>
          <w:rFonts w:ascii="MS Mincho" w:eastAsia="MS Mincho" w:hAnsi="MS Mincho" w:hint="eastAsia"/>
          <w:b/>
          <w:bCs/>
          <w:sz w:val="20"/>
          <w:szCs w:val="20"/>
        </w:rPr>
        <w:t>環境・フローセンサーソリューションのエキスパート</w:t>
      </w:r>
    </w:p>
    <w:p w14:paraId="291F4201" w14:textId="77777777" w:rsidR="003D11A8" w:rsidRPr="00432E19" w:rsidRDefault="003D11A8" w:rsidP="003D11A8">
      <w:pPr>
        <w:rPr>
          <w:rFonts w:ascii="MS Mincho" w:eastAsia="MS Mincho" w:hAnsi="MS Mincho"/>
          <w:sz w:val="20"/>
          <w:szCs w:val="20"/>
        </w:rPr>
      </w:pPr>
      <w:r w:rsidRPr="00432E19">
        <w:rPr>
          <w:rFonts w:ascii="MS Mincho" w:eastAsia="MS Mincho" w:hAnsi="MS Mincho" w:hint="eastAsia"/>
          <w:sz w:val="20"/>
          <w:szCs w:val="20"/>
        </w:rPr>
        <w:t>センシリオンは、効率・健康・安全性・快適性を向上させるセンサーとセンサーソリューションを専門とする世界有数のメーカーです。</w:t>
      </w:r>
      <w:r w:rsidRPr="00432E19">
        <w:rPr>
          <w:rFonts w:ascii="MS Mincho" w:eastAsia="MS Mincho" w:hAnsi="MS Mincho"/>
          <w:sz w:val="20"/>
          <w:szCs w:val="20"/>
        </w:rPr>
        <w:t>1998</w:t>
      </w:r>
      <w:r w:rsidRPr="00432E19">
        <w:rPr>
          <w:rFonts w:ascii="MS Mincho" w:eastAsia="MS Mincho" w:hAnsi="MS Mincho" w:hint="eastAsia"/>
          <w:sz w:val="20"/>
          <w:szCs w:val="20"/>
        </w:rPr>
        <w:t>年に設立し、現在はスイスのシュテファにある本社と世界各地の多数の子会社に約</w:t>
      </w:r>
      <w:r w:rsidRPr="00432E19">
        <w:rPr>
          <w:rFonts w:ascii="MS Mincho" w:eastAsia="MS Mincho" w:hAnsi="MS Mincho"/>
          <w:sz w:val="20"/>
          <w:szCs w:val="20"/>
        </w:rPr>
        <w:t>1,000</w:t>
      </w:r>
      <w:r w:rsidRPr="00432E19">
        <w:rPr>
          <w:rFonts w:ascii="MS Mincho" w:eastAsia="MS Mincho" w:hAnsi="MS Mincho" w:hint="eastAsia"/>
          <w:sz w:val="20"/>
          <w:szCs w:val="20"/>
        </w:rPr>
        <w:t>人の従業員が在籍しています。</w:t>
      </w:r>
    </w:p>
    <w:p w14:paraId="2F33F9FB" w14:textId="77777777" w:rsidR="003D11A8" w:rsidRPr="00432E19" w:rsidRDefault="003D11A8" w:rsidP="003D11A8">
      <w:pPr>
        <w:rPr>
          <w:rFonts w:ascii="MS Mincho" w:eastAsia="MS Mincho" w:hAnsi="MS Mincho"/>
          <w:sz w:val="20"/>
          <w:szCs w:val="20"/>
        </w:rPr>
      </w:pPr>
      <w:r w:rsidRPr="00432E19">
        <w:rPr>
          <w:rFonts w:ascii="MS Mincho" w:eastAsia="MS Mincho" w:hAnsi="MS Mincho" w:hint="eastAsia"/>
          <w:sz w:val="20"/>
          <w:szCs w:val="20"/>
        </w:rPr>
        <w:t>当社のセンサーは、さまざまな環境パラメータとフローを精密かつ確実に測定するために使われます。先進のセンサー技術で世界をよりスマートにすることを目標に掲げています。イノベーションのパイオニアとして、当社は自動車、工業、医療技術、家電市場の取引先やパートナーそれぞれの特定のニーズに対応するソリューションと、費用対効果の高い大量生産向けの高品質製品を開発しています。詳細情報は</w:t>
      </w:r>
      <w:hyperlink r:id="rId12" w:history="1">
        <w:r w:rsidRPr="00432E19">
          <w:rPr>
            <w:rFonts w:ascii="MS Mincho" w:eastAsia="MS Mincho" w:hAnsi="MS Mincho" w:hint="eastAsia"/>
            <w:sz w:val="20"/>
            <w:szCs w:val="20"/>
          </w:rPr>
          <w:t>www.sensirion.com</w:t>
        </w:r>
      </w:hyperlink>
      <w:r w:rsidRPr="00432E19">
        <w:rPr>
          <w:rFonts w:ascii="MS Mincho" w:eastAsia="MS Mincho" w:hAnsi="MS Mincho" w:hint="eastAsia"/>
          <w:sz w:val="20"/>
          <w:szCs w:val="20"/>
        </w:rPr>
        <w:t>をご覧ください。</w:t>
      </w:r>
    </w:p>
    <w:p w14:paraId="026F3192" w14:textId="77777777" w:rsidR="00062EDF" w:rsidRPr="003D11A8" w:rsidRDefault="00062EDF" w:rsidP="00A54904">
      <w:pPr>
        <w:rPr>
          <w:rFonts w:eastAsia="MS Mincho"/>
        </w:rPr>
      </w:pPr>
    </w:p>
    <w:p w14:paraId="76DF1544" w14:textId="214A406A" w:rsidR="00A41F63" w:rsidRPr="004F07CD" w:rsidRDefault="00937C12" w:rsidP="00A41F63">
      <w:pPr>
        <w:pBdr>
          <w:top w:val="single" w:sz="4" w:space="5" w:color="auto"/>
        </w:pBdr>
        <w:spacing w:after="120"/>
        <w:rPr>
          <w:rFonts w:eastAsia="MS Mincho"/>
          <w:b/>
          <w:bCs/>
          <w:color w:val="000000"/>
          <w:sz w:val="20"/>
          <w:szCs w:val="20"/>
        </w:rPr>
      </w:pPr>
      <w:proofErr w:type="spellStart"/>
      <w:r w:rsidRPr="004F07CD">
        <w:rPr>
          <w:rFonts w:eastAsia="MS Mincho" w:hint="eastAsia"/>
          <w:b/>
          <w:color w:val="000000"/>
          <w:sz w:val="20"/>
        </w:rPr>
        <w:t>AirTeq</w:t>
      </w:r>
      <w:proofErr w:type="spellEnd"/>
      <w:r w:rsidRPr="004F07CD">
        <w:rPr>
          <w:rFonts w:eastAsia="MS Mincho" w:hint="eastAsia"/>
          <w:b/>
          <w:color w:val="000000"/>
          <w:sz w:val="20"/>
        </w:rPr>
        <w:t>について</w:t>
      </w:r>
      <w:r w:rsidR="00432E19">
        <w:rPr>
          <w:rFonts w:eastAsia="MS Mincho" w:hint="eastAsia"/>
          <w:b/>
          <w:color w:val="000000"/>
          <w:sz w:val="20"/>
        </w:rPr>
        <w:t xml:space="preserve"> </w:t>
      </w:r>
      <w:r w:rsidR="00432E19">
        <w:rPr>
          <w:rFonts w:eastAsia="MS Mincho" w:hint="eastAsia"/>
        </w:rPr>
        <w:t>―</w:t>
      </w:r>
      <w:r w:rsidR="00432E19">
        <w:rPr>
          <w:rFonts w:eastAsia="MS Mincho" w:hint="eastAsia"/>
        </w:rPr>
        <w:t xml:space="preserve"> </w:t>
      </w:r>
      <w:r w:rsidR="00432E19" w:rsidRPr="004F07CD">
        <w:rPr>
          <w:rFonts w:eastAsia="MS Mincho" w:hint="eastAsia"/>
        </w:rPr>
        <w:t xml:space="preserve"> </w:t>
      </w:r>
      <w:r w:rsidRPr="004F07CD">
        <w:rPr>
          <w:rFonts w:eastAsia="MS Mincho" w:hint="eastAsia"/>
          <w:b/>
          <w:color w:val="000000"/>
          <w:sz w:val="20"/>
        </w:rPr>
        <w:t>屋内環境を理解し、管理する方法に革命をもたらす</w:t>
      </w:r>
    </w:p>
    <w:p w14:paraId="32739FDA" w14:textId="29EE1371" w:rsidR="00937C12" w:rsidRPr="004F07CD" w:rsidRDefault="00A41F63" w:rsidP="00A41F63">
      <w:pPr>
        <w:rPr>
          <w:rFonts w:eastAsia="MS Mincho" w:cs="SymbolMT"/>
          <w:color w:val="000000"/>
          <w:sz w:val="20"/>
          <w:szCs w:val="20"/>
        </w:rPr>
      </w:pPr>
      <w:r w:rsidRPr="004F07CD">
        <w:rPr>
          <w:rFonts w:eastAsia="MS Mincho" w:hint="eastAsia"/>
          <w:color w:val="000000"/>
          <w:sz w:val="20"/>
        </w:rPr>
        <w:t>Airteq</w:t>
      </w:r>
      <w:r w:rsidRPr="004F07CD">
        <w:rPr>
          <w:rFonts w:eastAsia="MS Mincho" w:hint="eastAsia"/>
          <w:color w:val="000000"/>
          <w:sz w:val="20"/>
        </w:rPr>
        <w:t>は、オランダ、米国、アブダビにオフィスを構え、</w:t>
      </w:r>
      <w:r w:rsidR="00B80810" w:rsidRPr="00B80810">
        <w:rPr>
          <w:rFonts w:eastAsia="MS Mincho" w:hint="eastAsia"/>
          <w:color w:val="000000"/>
          <w:sz w:val="20"/>
        </w:rPr>
        <w:t>建築環境においてより健全な</w:t>
      </w:r>
      <w:r w:rsidR="00AD3ECA">
        <w:rPr>
          <w:rFonts w:eastAsia="MS Mincho" w:hint="eastAsia"/>
          <w:color w:val="000000"/>
          <w:sz w:val="20"/>
        </w:rPr>
        <w:t>室</w:t>
      </w:r>
      <w:r w:rsidR="00B80810" w:rsidRPr="00B80810">
        <w:rPr>
          <w:rFonts w:eastAsia="MS Mincho" w:hint="eastAsia"/>
          <w:color w:val="000000"/>
          <w:sz w:val="20"/>
        </w:rPr>
        <w:t>内環境を促進するように設計され</w:t>
      </w:r>
      <w:r w:rsidR="00B80810">
        <w:rPr>
          <w:rFonts w:eastAsia="MS Mincho" w:hint="eastAsia"/>
          <w:color w:val="000000"/>
          <w:sz w:val="20"/>
        </w:rPr>
        <w:t>た</w:t>
      </w:r>
      <w:r w:rsidR="00B80810" w:rsidRPr="00B80810">
        <w:rPr>
          <w:rFonts w:eastAsia="MS Mincho" w:hint="eastAsia"/>
          <w:color w:val="000000"/>
          <w:sz w:val="20"/>
        </w:rPr>
        <w:t>リアルタイムの</w:t>
      </w:r>
      <w:r w:rsidR="003010C8">
        <w:rPr>
          <w:rFonts w:eastAsia="MS Mincho" w:hint="eastAsia"/>
          <w:color w:val="000000"/>
          <w:sz w:val="20"/>
        </w:rPr>
        <w:t>室</w:t>
      </w:r>
      <w:r w:rsidR="00B80810" w:rsidRPr="00B80810">
        <w:rPr>
          <w:rFonts w:eastAsia="MS Mincho" w:hint="eastAsia"/>
          <w:color w:val="000000"/>
          <w:sz w:val="20"/>
        </w:rPr>
        <w:t>内環境品質監視および管理ソリューションの大手プロバイダーで</w:t>
      </w:r>
      <w:r w:rsidR="005324A3">
        <w:rPr>
          <w:rFonts w:eastAsia="MS Mincho" w:hint="eastAsia"/>
          <w:color w:val="000000"/>
          <w:sz w:val="20"/>
        </w:rPr>
        <w:t>す</w:t>
      </w:r>
      <w:r w:rsidRPr="004F07CD">
        <w:rPr>
          <w:rFonts w:eastAsia="MS Mincho" w:hint="eastAsia"/>
          <w:color w:val="000000"/>
          <w:sz w:val="20"/>
        </w:rPr>
        <w:t>。</w:t>
      </w:r>
      <w:proofErr w:type="spellStart"/>
      <w:r w:rsidRPr="004F07CD">
        <w:rPr>
          <w:rFonts w:eastAsia="MS Mincho" w:hint="eastAsia"/>
          <w:color w:val="000000"/>
          <w:sz w:val="20"/>
        </w:rPr>
        <w:t>AirTeq</w:t>
      </w:r>
      <w:proofErr w:type="spellEnd"/>
      <w:r w:rsidRPr="004F07CD">
        <w:rPr>
          <w:rFonts w:eastAsia="MS Mincho" w:hint="eastAsia"/>
          <w:color w:val="000000"/>
          <w:sz w:val="20"/>
        </w:rPr>
        <w:t>は、</w:t>
      </w:r>
      <w:r w:rsidRPr="004F07CD">
        <w:rPr>
          <w:rFonts w:eastAsia="MS Mincho" w:hint="eastAsia"/>
          <w:color w:val="000000"/>
          <w:sz w:val="20"/>
        </w:rPr>
        <w:t>100</w:t>
      </w:r>
      <w:r w:rsidRPr="004F07CD">
        <w:rPr>
          <w:rFonts w:eastAsia="MS Mincho" w:hint="eastAsia"/>
          <w:color w:val="000000"/>
          <w:sz w:val="20"/>
        </w:rPr>
        <w:t>種類以上のセンサーを</w:t>
      </w:r>
      <w:r w:rsidR="00CF03CF">
        <w:rPr>
          <w:rFonts w:eastAsia="MS Mincho" w:hint="eastAsia"/>
          <w:color w:val="000000"/>
          <w:sz w:val="20"/>
        </w:rPr>
        <w:t>取り</w:t>
      </w:r>
      <w:r w:rsidRPr="004F07CD">
        <w:rPr>
          <w:rFonts w:eastAsia="MS Mincho" w:hint="eastAsia"/>
          <w:color w:val="000000"/>
          <w:sz w:val="20"/>
        </w:rPr>
        <w:t>揃え、</w:t>
      </w:r>
      <w:r w:rsidRPr="004F07CD">
        <w:rPr>
          <w:rFonts w:eastAsia="MS Mincho" w:hint="eastAsia"/>
          <w:color w:val="000000"/>
          <w:sz w:val="20"/>
        </w:rPr>
        <w:t>Wi-Fi</w:t>
      </w:r>
      <w:r w:rsidRPr="004F07CD">
        <w:rPr>
          <w:rFonts w:eastAsia="MS Mincho" w:hint="eastAsia"/>
          <w:color w:val="000000"/>
          <w:sz w:val="20"/>
        </w:rPr>
        <w:t>、</w:t>
      </w:r>
      <w:proofErr w:type="spellStart"/>
      <w:r w:rsidRPr="004F07CD">
        <w:rPr>
          <w:rFonts w:eastAsia="MS Mincho" w:hint="eastAsia"/>
          <w:color w:val="000000"/>
          <w:sz w:val="20"/>
        </w:rPr>
        <w:t>LoRaWAN</w:t>
      </w:r>
      <w:proofErr w:type="spellEnd"/>
      <w:r w:rsidRPr="004F07CD">
        <w:rPr>
          <w:rFonts w:eastAsia="MS Mincho" w:hint="eastAsia"/>
          <w:color w:val="000000"/>
          <w:sz w:val="20"/>
        </w:rPr>
        <w:t>、</w:t>
      </w:r>
      <w:r w:rsidRPr="004F07CD">
        <w:rPr>
          <w:rFonts w:eastAsia="MS Mincho" w:hint="eastAsia"/>
          <w:color w:val="000000"/>
          <w:sz w:val="20"/>
        </w:rPr>
        <w:t>Modbus</w:t>
      </w:r>
      <w:r w:rsidRPr="004F07CD">
        <w:rPr>
          <w:rFonts w:eastAsia="MS Mincho" w:hint="eastAsia"/>
          <w:color w:val="000000"/>
          <w:sz w:val="20"/>
        </w:rPr>
        <w:t>、</w:t>
      </w:r>
      <w:proofErr w:type="spellStart"/>
      <w:r w:rsidRPr="004F07CD">
        <w:rPr>
          <w:rFonts w:eastAsia="MS Mincho" w:hint="eastAsia"/>
          <w:color w:val="000000"/>
          <w:sz w:val="20"/>
        </w:rPr>
        <w:t>BACnet</w:t>
      </w:r>
      <w:proofErr w:type="spellEnd"/>
      <w:r w:rsidRPr="004F07CD">
        <w:rPr>
          <w:rFonts w:eastAsia="MS Mincho" w:hint="eastAsia"/>
          <w:color w:val="000000"/>
          <w:sz w:val="20"/>
        </w:rPr>
        <w:t>などの複数の接続オプション</w:t>
      </w:r>
      <w:r w:rsidR="00FD26FB">
        <w:rPr>
          <w:rFonts w:eastAsia="MS Mincho" w:hint="eastAsia"/>
          <w:color w:val="000000"/>
          <w:sz w:val="20"/>
        </w:rPr>
        <w:t>を提供することで</w:t>
      </w:r>
      <w:r w:rsidRPr="004F07CD">
        <w:rPr>
          <w:rFonts w:eastAsia="MS Mincho" w:hint="eastAsia"/>
          <w:color w:val="000000"/>
          <w:sz w:val="20"/>
        </w:rPr>
        <w:t>、ビル管理システムなどの外部システムとの統合において</w:t>
      </w:r>
      <w:r w:rsidR="00F07BD7" w:rsidRPr="00F07BD7">
        <w:rPr>
          <w:rFonts w:eastAsia="MS Mincho" w:hint="eastAsia"/>
          <w:color w:val="000000"/>
          <w:sz w:val="20"/>
        </w:rPr>
        <w:t>比類のない柔軟性を</w:t>
      </w:r>
      <w:r w:rsidR="00F07BD7">
        <w:rPr>
          <w:rFonts w:eastAsia="MS Mincho" w:hint="eastAsia"/>
          <w:color w:val="000000"/>
          <w:sz w:val="20"/>
        </w:rPr>
        <w:t>お客様に</w:t>
      </w:r>
      <w:r w:rsidR="00F07BD7" w:rsidRPr="00F07BD7">
        <w:rPr>
          <w:rFonts w:eastAsia="MS Mincho" w:hint="eastAsia"/>
          <w:color w:val="000000"/>
          <w:sz w:val="20"/>
        </w:rPr>
        <w:t>提供</w:t>
      </w:r>
      <w:r w:rsidR="00F07BD7">
        <w:rPr>
          <w:rFonts w:eastAsia="MS Mincho" w:hint="eastAsia"/>
          <w:color w:val="000000"/>
          <w:sz w:val="20"/>
        </w:rPr>
        <w:t>しています。</w:t>
      </w:r>
      <w:proofErr w:type="spellStart"/>
      <w:r w:rsidRPr="004F07CD">
        <w:rPr>
          <w:rFonts w:eastAsia="MS Mincho" w:hint="eastAsia"/>
          <w:color w:val="000000"/>
          <w:sz w:val="20"/>
        </w:rPr>
        <w:t>AirTeq</w:t>
      </w:r>
      <w:proofErr w:type="spellEnd"/>
      <w:r w:rsidRPr="004F07CD">
        <w:rPr>
          <w:rFonts w:eastAsia="MS Mincho" w:hint="eastAsia"/>
          <w:color w:val="000000"/>
          <w:sz w:val="20"/>
        </w:rPr>
        <w:t>ダッシュボードは、重要な</w:t>
      </w:r>
      <w:r w:rsidR="003010C8">
        <w:rPr>
          <w:rFonts w:eastAsia="MS Mincho" w:hint="eastAsia"/>
          <w:color w:val="000000"/>
          <w:sz w:val="20"/>
        </w:rPr>
        <w:t>室</w:t>
      </w:r>
      <w:r w:rsidRPr="004F07CD">
        <w:rPr>
          <w:rFonts w:eastAsia="MS Mincho" w:hint="eastAsia"/>
          <w:color w:val="000000"/>
          <w:sz w:val="20"/>
        </w:rPr>
        <w:t>内環境要因、エネルギー消費量、占有率を詳細に調べることができます。標準認証レポートにより、</w:t>
      </w:r>
      <w:r w:rsidRPr="004F07CD">
        <w:rPr>
          <w:rFonts w:eastAsia="MS Mincho" w:hint="eastAsia"/>
          <w:color w:val="000000"/>
          <w:sz w:val="20"/>
        </w:rPr>
        <w:t>WELL</w:t>
      </w:r>
      <w:r w:rsidRPr="004F07CD">
        <w:rPr>
          <w:rFonts w:eastAsia="MS Mincho" w:hint="eastAsia"/>
          <w:color w:val="000000"/>
          <w:sz w:val="20"/>
        </w:rPr>
        <w:t>、</w:t>
      </w:r>
      <w:r w:rsidRPr="004F07CD">
        <w:rPr>
          <w:rFonts w:eastAsia="MS Mincho" w:hint="eastAsia"/>
          <w:color w:val="000000"/>
          <w:sz w:val="20"/>
        </w:rPr>
        <w:t>BREEAM</w:t>
      </w:r>
      <w:r w:rsidRPr="004F07CD">
        <w:rPr>
          <w:rFonts w:eastAsia="MS Mincho" w:hint="eastAsia"/>
          <w:color w:val="000000"/>
          <w:sz w:val="20"/>
        </w:rPr>
        <w:t>、</w:t>
      </w:r>
      <w:r w:rsidRPr="004F07CD">
        <w:rPr>
          <w:rFonts w:eastAsia="MS Mincho" w:hint="eastAsia"/>
          <w:color w:val="000000"/>
          <w:sz w:val="20"/>
        </w:rPr>
        <w:t>ESG</w:t>
      </w:r>
      <w:r w:rsidRPr="004F07CD">
        <w:rPr>
          <w:rFonts w:eastAsia="MS Mincho" w:hint="eastAsia"/>
          <w:color w:val="000000"/>
          <w:sz w:val="20"/>
        </w:rPr>
        <w:t>などの主要な建築および環境認証に対するクレジットを獲得できます。</w:t>
      </w:r>
      <w:proofErr w:type="spellStart"/>
      <w:r w:rsidRPr="004F07CD">
        <w:rPr>
          <w:rFonts w:eastAsia="MS Mincho" w:hint="eastAsia"/>
          <w:color w:val="000000"/>
          <w:sz w:val="20"/>
        </w:rPr>
        <w:t>AirTeq</w:t>
      </w:r>
      <w:proofErr w:type="spellEnd"/>
      <w:r w:rsidRPr="004F07CD">
        <w:rPr>
          <w:rFonts w:eastAsia="MS Mincho" w:hint="eastAsia"/>
          <w:color w:val="000000"/>
          <w:sz w:val="20"/>
        </w:rPr>
        <w:t>は、簡単な使いやすさとリアルタイムのデータアクセスに重点を置き、</w:t>
      </w:r>
      <w:r w:rsidR="00B024FD">
        <w:rPr>
          <w:rFonts w:eastAsia="MS Mincho" w:hint="eastAsia"/>
          <w:color w:val="000000"/>
          <w:sz w:val="20"/>
        </w:rPr>
        <w:t>室</w:t>
      </w:r>
      <w:r w:rsidRPr="004F07CD">
        <w:rPr>
          <w:rFonts w:eastAsia="MS Mincho" w:hint="eastAsia"/>
          <w:color w:val="000000"/>
          <w:sz w:val="20"/>
        </w:rPr>
        <w:t>内環境を理解し管理する方法に革命を起こすことを目指しています。</w:t>
      </w:r>
      <w:proofErr w:type="spellStart"/>
      <w:r w:rsidRPr="004F07CD">
        <w:rPr>
          <w:rFonts w:eastAsia="MS Mincho" w:hint="eastAsia"/>
          <w:color w:val="000000"/>
          <w:sz w:val="20"/>
        </w:rPr>
        <w:t>AirTeq</w:t>
      </w:r>
      <w:proofErr w:type="spellEnd"/>
      <w:r w:rsidRPr="004F07CD">
        <w:rPr>
          <w:rFonts w:eastAsia="MS Mincho" w:hint="eastAsia"/>
          <w:color w:val="000000"/>
          <w:sz w:val="20"/>
        </w:rPr>
        <w:t>とその包括的なソリューションの詳細については、</w:t>
      </w:r>
      <w:r w:rsidRPr="004F07CD">
        <w:rPr>
          <w:rFonts w:eastAsia="MS Mincho" w:hint="eastAsia"/>
          <w:color w:val="000000"/>
          <w:sz w:val="20"/>
        </w:rPr>
        <w:t>www.airteq.eu</w:t>
      </w:r>
      <w:r w:rsidRPr="004F07CD">
        <w:rPr>
          <w:rFonts w:eastAsia="MS Mincho" w:hint="eastAsia"/>
          <w:color w:val="000000"/>
          <w:sz w:val="20"/>
        </w:rPr>
        <w:t>をご覧ください。</w:t>
      </w:r>
    </w:p>
    <w:sectPr w:rsidR="00937C12" w:rsidRPr="004F07CD"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5267B" w14:textId="77777777" w:rsidR="0029119F" w:rsidRDefault="0029119F" w:rsidP="0054380F">
      <w:pPr>
        <w:spacing w:line="240" w:lineRule="auto"/>
      </w:pPr>
      <w:r>
        <w:separator/>
      </w:r>
    </w:p>
  </w:endnote>
  <w:endnote w:type="continuationSeparator" w:id="0">
    <w:p w14:paraId="710DD8E9" w14:textId="77777777" w:rsidR="0029119F" w:rsidRDefault="0029119F"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ymbolMT">
    <w:altName w:val="Calibri"/>
    <w:panose1 w:val="00000000000000000000"/>
    <w:charset w:val="00"/>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41E13" w14:textId="03750086" w:rsidR="00D44150" w:rsidRPr="00D91EAB" w:rsidRDefault="00D91EAB" w:rsidP="00D91EAB">
    <w:pPr>
      <w:pStyle w:val="Footer"/>
    </w:pPr>
    <w:r>
      <w:rPr>
        <w:rFonts w:hint="eastAsia"/>
      </w:rPr>
      <w:t>© Copyright Sensirion AG, Switzerland</w:t>
    </w:r>
    <w:r>
      <w:rPr>
        <w:rFonts w:hint="eastAsia"/>
      </w:rPr>
      <w:tab/>
    </w:r>
    <w:r>
      <w:rPr>
        <w:rFonts w:hint="eastAsia"/>
      </w:rPr>
      <w:tab/>
    </w:r>
    <w:r w:rsidR="00B730FE">
      <w:rPr>
        <w:rStyle w:val="PageNumber"/>
        <w:rFonts w:hint="eastAsia"/>
        <w:szCs w:val="20"/>
      </w:rPr>
      <w:fldChar w:fldCharType="begin"/>
    </w:r>
    <w:r>
      <w:rPr>
        <w:rStyle w:val="PageNumber"/>
        <w:rFonts w:hint="eastAsia"/>
        <w:szCs w:val="20"/>
      </w:rPr>
      <w:instrText xml:space="preserve"> PAGE </w:instrText>
    </w:r>
    <w:r w:rsidR="00B730FE">
      <w:rPr>
        <w:rStyle w:val="PageNumber"/>
        <w:rFonts w:hint="eastAsia"/>
        <w:szCs w:val="20"/>
      </w:rPr>
      <w:fldChar w:fldCharType="separate"/>
    </w:r>
    <w:r w:rsidR="009D6F84">
      <w:rPr>
        <w:rStyle w:val="PageNumber"/>
        <w:noProof/>
        <w:szCs w:val="20"/>
      </w:rPr>
      <w:t>1</w:t>
    </w:r>
    <w:r w:rsidR="00B730FE">
      <w:rPr>
        <w:rStyle w:val="PageNumber"/>
        <w:rFonts w:hint="eastAsia"/>
        <w:szCs w:val="20"/>
      </w:rPr>
      <w:fldChar w:fldCharType="end"/>
    </w:r>
    <w:r>
      <w:rPr>
        <w:rStyle w:val="PageNumber"/>
        <w:rFonts w:hint="eastAsia"/>
      </w:rPr>
      <w:t>/</w:t>
    </w:r>
    <w:r w:rsidR="00B730FE">
      <w:rPr>
        <w:rStyle w:val="PageNumber"/>
        <w:rFonts w:hint="eastAsia"/>
        <w:szCs w:val="20"/>
      </w:rPr>
      <w:fldChar w:fldCharType="begin"/>
    </w:r>
    <w:r>
      <w:rPr>
        <w:rStyle w:val="PageNumber"/>
        <w:rFonts w:hint="eastAsia"/>
        <w:szCs w:val="20"/>
      </w:rPr>
      <w:instrText xml:space="preserve"> NUMPAGES </w:instrText>
    </w:r>
    <w:r w:rsidR="00B730FE">
      <w:rPr>
        <w:rStyle w:val="PageNumber"/>
        <w:rFonts w:hint="eastAsia"/>
        <w:szCs w:val="20"/>
      </w:rPr>
      <w:fldChar w:fldCharType="separate"/>
    </w:r>
    <w:r w:rsidR="009D6F84">
      <w:rPr>
        <w:rStyle w:val="PageNumber"/>
        <w:noProof/>
        <w:szCs w:val="20"/>
      </w:rPr>
      <w:t>2</w:t>
    </w:r>
    <w:r w:rsidR="00B730FE">
      <w:rPr>
        <w:rStyle w:val="PageNumber"/>
        <w:rFonts w:hint="eastAsia"/>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0DBE7" w14:textId="62E35679" w:rsidR="00D44150" w:rsidRDefault="00D44150">
    <w:pPr>
      <w:pStyle w:val="Footer"/>
    </w:pPr>
    <w:r>
      <w:rPr>
        <w:rFonts w:hint="eastAsia"/>
      </w:rPr>
      <w:tab/>
    </w:r>
    <w:r>
      <w:rPr>
        <w:rFonts w:hint="eastAsia"/>
      </w:rPr>
      <w:tab/>
    </w:r>
    <w:r>
      <w:rPr>
        <w:rFonts w:hint="eastAsia"/>
      </w:rPr>
      <w:t>ページ</w:t>
    </w:r>
    <w:r>
      <w:rPr>
        <w:rFonts w:hint="eastAsia"/>
      </w:rPr>
      <w:t xml:space="preserve"> </w:t>
    </w:r>
    <w:r w:rsidR="00B730FE">
      <w:rPr>
        <w:rFonts w:hint="eastAsia"/>
      </w:rPr>
      <w:fldChar w:fldCharType="begin"/>
    </w:r>
    <w:r w:rsidR="00935B8D">
      <w:instrText xml:space="preserve"> PAGE   \* MERGEFORMAT </w:instrText>
    </w:r>
    <w:r w:rsidR="00B730FE">
      <w:rPr>
        <w:rFonts w:hint="eastAsia"/>
      </w:rPr>
      <w:fldChar w:fldCharType="separate"/>
    </w:r>
    <w:r>
      <w:rPr>
        <w:rFonts w:hint="eastAsia"/>
        <w:noProof/>
      </w:rPr>
      <w:t>1</w:t>
    </w:r>
    <w:r w:rsidR="00B730FE">
      <w:rPr>
        <w:rFonts w:hint="eastAsia"/>
      </w:rPr>
      <w:fldChar w:fldCharType="end"/>
    </w:r>
    <w:r>
      <w:rPr>
        <w:rFonts w:hint="eastAsia"/>
      </w:rPr>
      <w:t xml:space="preserve"> / </w:t>
    </w:r>
    <w:fldSimple w:instr=" NUMPAGES   \* MERGEFORMAT ">
      <w:r w:rsidR="004F07CD">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4C068" w14:textId="77777777" w:rsidR="0029119F" w:rsidRDefault="0029119F" w:rsidP="0054380F">
      <w:pPr>
        <w:spacing w:line="240" w:lineRule="auto"/>
      </w:pPr>
      <w:r>
        <w:separator/>
      </w:r>
    </w:p>
  </w:footnote>
  <w:footnote w:type="continuationSeparator" w:id="0">
    <w:p w14:paraId="3C53486A" w14:textId="77777777" w:rsidR="0029119F" w:rsidRDefault="0029119F"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2F930" w14:textId="77777777" w:rsidR="00D44150" w:rsidRDefault="007D18C7">
    <w:pPr>
      <w:pStyle w:val="Header"/>
    </w:pPr>
    <w:r>
      <w:rPr>
        <w:rFonts w:hint="eastAsia"/>
        <w:noProof/>
        <w:lang w:val="en-US" w:eastAsia="zh-CN"/>
      </w:rPr>
      <w:drawing>
        <wp:anchor distT="0" distB="0" distL="114300" distR="114300" simplePos="0" relativeHeight="251658240" behindDoc="0" locked="0" layoutInCell="1" allowOverlap="1" wp14:anchorId="52A4658B" wp14:editId="07D86C87">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04896" w14:textId="77777777" w:rsidR="00D44150" w:rsidRDefault="000D3A8E">
    <w:pPr>
      <w:pStyle w:val="Header"/>
    </w:pPr>
    <w:r>
      <w:rPr>
        <w:rFonts w:hint="eastAsia"/>
        <w:noProof/>
        <w:lang w:val="en-US" w:eastAsia="zh-CN"/>
      </w:rPr>
      <w:drawing>
        <wp:anchor distT="0" distB="0" distL="114300" distR="114300" simplePos="0" relativeHeight="251657216" behindDoc="1" locked="0" layoutInCell="1" allowOverlap="1" wp14:anchorId="14C82128" wp14:editId="5CACB227">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4056339">
    <w:abstractNumId w:val="14"/>
  </w:num>
  <w:num w:numId="2" w16cid:durableId="518475152">
    <w:abstractNumId w:val="13"/>
  </w:num>
  <w:num w:numId="3" w16cid:durableId="807622924">
    <w:abstractNumId w:val="11"/>
  </w:num>
  <w:num w:numId="4" w16cid:durableId="715937187">
    <w:abstractNumId w:val="5"/>
  </w:num>
  <w:num w:numId="5" w16cid:durableId="629752221">
    <w:abstractNumId w:val="3"/>
  </w:num>
  <w:num w:numId="6" w16cid:durableId="1040321286">
    <w:abstractNumId w:val="3"/>
  </w:num>
  <w:num w:numId="7" w16cid:durableId="1280644131">
    <w:abstractNumId w:val="2"/>
  </w:num>
  <w:num w:numId="8" w16cid:durableId="652488566">
    <w:abstractNumId w:val="2"/>
  </w:num>
  <w:num w:numId="9" w16cid:durableId="1107195370">
    <w:abstractNumId w:val="1"/>
  </w:num>
  <w:num w:numId="10" w16cid:durableId="375199553">
    <w:abstractNumId w:val="1"/>
  </w:num>
  <w:num w:numId="11" w16cid:durableId="1055355250">
    <w:abstractNumId w:val="0"/>
  </w:num>
  <w:num w:numId="12" w16cid:durableId="284777867">
    <w:abstractNumId w:val="0"/>
  </w:num>
  <w:num w:numId="13" w16cid:durableId="1013915155">
    <w:abstractNumId w:val="10"/>
  </w:num>
  <w:num w:numId="14" w16cid:durableId="2025015135">
    <w:abstractNumId w:val="10"/>
  </w:num>
  <w:num w:numId="15" w16cid:durableId="800535297">
    <w:abstractNumId w:val="12"/>
  </w:num>
  <w:num w:numId="16" w16cid:durableId="1213008040">
    <w:abstractNumId w:val="8"/>
  </w:num>
  <w:num w:numId="17" w16cid:durableId="837109945">
    <w:abstractNumId w:val="7"/>
  </w:num>
  <w:num w:numId="18" w16cid:durableId="1083189190">
    <w:abstractNumId w:val="9"/>
  </w:num>
  <w:num w:numId="19" w16cid:durableId="966474150">
    <w:abstractNumId w:val="9"/>
  </w:num>
  <w:num w:numId="20" w16cid:durableId="1510948044">
    <w:abstractNumId w:val="9"/>
  </w:num>
  <w:num w:numId="21" w16cid:durableId="206066253">
    <w:abstractNumId w:val="9"/>
  </w:num>
  <w:num w:numId="22" w16cid:durableId="1588149882">
    <w:abstractNumId w:val="9"/>
  </w:num>
  <w:num w:numId="23" w16cid:durableId="1888182533">
    <w:abstractNumId w:val="9"/>
  </w:num>
  <w:num w:numId="24" w16cid:durableId="603735204">
    <w:abstractNumId w:val="9"/>
  </w:num>
  <w:num w:numId="25" w16cid:durableId="781336749">
    <w:abstractNumId w:val="9"/>
  </w:num>
  <w:num w:numId="26" w16cid:durableId="1891844372">
    <w:abstractNumId w:val="9"/>
  </w:num>
  <w:num w:numId="27" w16cid:durableId="1013340145">
    <w:abstractNumId w:val="6"/>
  </w:num>
  <w:num w:numId="28" w16cid:durableId="1070300890">
    <w:abstractNumId w:val="6"/>
  </w:num>
  <w:num w:numId="29" w16cid:durableId="915285012">
    <w:abstractNumId w:val="6"/>
  </w:num>
  <w:num w:numId="30" w16cid:durableId="1799107352">
    <w:abstractNumId w:val="6"/>
  </w:num>
  <w:num w:numId="31" w16cid:durableId="914509210">
    <w:abstractNumId w:val="6"/>
  </w:num>
  <w:num w:numId="32" w16cid:durableId="859008793">
    <w:abstractNumId w:val="9"/>
  </w:num>
  <w:num w:numId="33" w16cid:durableId="1242327856">
    <w:abstractNumId w:val="4"/>
  </w:num>
  <w:num w:numId="34" w16cid:durableId="1958296310">
    <w:abstractNumId w:val="9"/>
  </w:num>
  <w:num w:numId="35" w16cid:durableId="41827663">
    <w:abstractNumId w:val="9"/>
  </w:num>
  <w:num w:numId="36" w16cid:durableId="324171373">
    <w:abstractNumId w:val="9"/>
  </w:num>
  <w:num w:numId="37" w16cid:durableId="1813135802">
    <w:abstractNumId w:val="9"/>
  </w:num>
  <w:num w:numId="38" w16cid:durableId="750086322">
    <w:abstractNumId w:val="9"/>
  </w:num>
  <w:num w:numId="39" w16cid:durableId="1139808602">
    <w:abstractNumId w:val="9"/>
  </w:num>
  <w:num w:numId="40" w16cid:durableId="893003884">
    <w:abstractNumId w:val="9"/>
  </w:num>
  <w:num w:numId="41" w16cid:durableId="1060591849">
    <w:abstractNumId w:val="9"/>
  </w:num>
  <w:num w:numId="42" w16cid:durableId="606351025">
    <w:abstractNumId w:val="15"/>
  </w:num>
  <w:num w:numId="43" w16cid:durableId="318542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IwNjK2MDczNDAwMzZS0lEKTi0uzszPAykwqgUAT6mSUSwAAAA="/>
  </w:docVars>
  <w:rsids>
    <w:rsidRoot w:val="00A54904"/>
    <w:rsid w:val="000406CD"/>
    <w:rsid w:val="0004333C"/>
    <w:rsid w:val="000454F5"/>
    <w:rsid w:val="00045E5C"/>
    <w:rsid w:val="00062EDF"/>
    <w:rsid w:val="00070C11"/>
    <w:rsid w:val="00071615"/>
    <w:rsid w:val="000718AC"/>
    <w:rsid w:val="000A245D"/>
    <w:rsid w:val="000D3A8E"/>
    <w:rsid w:val="000D523B"/>
    <w:rsid w:val="000D7F02"/>
    <w:rsid w:val="000E17D1"/>
    <w:rsid w:val="000F24EC"/>
    <w:rsid w:val="000F4CED"/>
    <w:rsid w:val="00102207"/>
    <w:rsid w:val="00112447"/>
    <w:rsid w:val="00114D80"/>
    <w:rsid w:val="00117CF8"/>
    <w:rsid w:val="00130483"/>
    <w:rsid w:val="00140DC2"/>
    <w:rsid w:val="00143BC0"/>
    <w:rsid w:val="001530DC"/>
    <w:rsid w:val="00184088"/>
    <w:rsid w:val="001B6A58"/>
    <w:rsid w:val="001D3CEA"/>
    <w:rsid w:val="001E1FA7"/>
    <w:rsid w:val="001F31C9"/>
    <w:rsid w:val="00227D72"/>
    <w:rsid w:val="002319D4"/>
    <w:rsid w:val="002579B1"/>
    <w:rsid w:val="002651D1"/>
    <w:rsid w:val="00271B3F"/>
    <w:rsid w:val="00290BA4"/>
    <w:rsid w:val="0029119F"/>
    <w:rsid w:val="00296744"/>
    <w:rsid w:val="002B1F31"/>
    <w:rsid w:val="002E01A6"/>
    <w:rsid w:val="002E694E"/>
    <w:rsid w:val="002F34C2"/>
    <w:rsid w:val="002F75B2"/>
    <w:rsid w:val="002F79DD"/>
    <w:rsid w:val="003010C8"/>
    <w:rsid w:val="00326435"/>
    <w:rsid w:val="0033350F"/>
    <w:rsid w:val="00346204"/>
    <w:rsid w:val="0034678F"/>
    <w:rsid w:val="00351EA6"/>
    <w:rsid w:val="00383CDD"/>
    <w:rsid w:val="00387109"/>
    <w:rsid w:val="003951F0"/>
    <w:rsid w:val="003D11A8"/>
    <w:rsid w:val="003D177B"/>
    <w:rsid w:val="003E3705"/>
    <w:rsid w:val="003F6C6C"/>
    <w:rsid w:val="00432E19"/>
    <w:rsid w:val="0047464B"/>
    <w:rsid w:val="00477424"/>
    <w:rsid w:val="00477FB6"/>
    <w:rsid w:val="004822DE"/>
    <w:rsid w:val="00483F63"/>
    <w:rsid w:val="00485B8C"/>
    <w:rsid w:val="00495788"/>
    <w:rsid w:val="004A6107"/>
    <w:rsid w:val="004B0A00"/>
    <w:rsid w:val="004B6F57"/>
    <w:rsid w:val="004C0486"/>
    <w:rsid w:val="004C4114"/>
    <w:rsid w:val="004D0C00"/>
    <w:rsid w:val="004E47E0"/>
    <w:rsid w:val="004E5230"/>
    <w:rsid w:val="004E789B"/>
    <w:rsid w:val="004F07CD"/>
    <w:rsid w:val="00503C63"/>
    <w:rsid w:val="005324A3"/>
    <w:rsid w:val="0054380F"/>
    <w:rsid w:val="00562F0F"/>
    <w:rsid w:val="00567692"/>
    <w:rsid w:val="00583EAD"/>
    <w:rsid w:val="00584D18"/>
    <w:rsid w:val="005B335E"/>
    <w:rsid w:val="005B4DAF"/>
    <w:rsid w:val="005C0352"/>
    <w:rsid w:val="005C064C"/>
    <w:rsid w:val="005E0485"/>
    <w:rsid w:val="005E1D7F"/>
    <w:rsid w:val="005F24E3"/>
    <w:rsid w:val="0061460A"/>
    <w:rsid w:val="00616D2A"/>
    <w:rsid w:val="006227DA"/>
    <w:rsid w:val="00665C7D"/>
    <w:rsid w:val="006754A4"/>
    <w:rsid w:val="00676CAB"/>
    <w:rsid w:val="0068787F"/>
    <w:rsid w:val="0069450B"/>
    <w:rsid w:val="006A0B93"/>
    <w:rsid w:val="006A5423"/>
    <w:rsid w:val="006E5C06"/>
    <w:rsid w:val="006F5DD4"/>
    <w:rsid w:val="00703360"/>
    <w:rsid w:val="007267E3"/>
    <w:rsid w:val="00731B33"/>
    <w:rsid w:val="0073326D"/>
    <w:rsid w:val="00747201"/>
    <w:rsid w:val="00754358"/>
    <w:rsid w:val="00776D38"/>
    <w:rsid w:val="007A6115"/>
    <w:rsid w:val="007A7E37"/>
    <w:rsid w:val="007B0CAA"/>
    <w:rsid w:val="007B7849"/>
    <w:rsid w:val="007D18C7"/>
    <w:rsid w:val="007D3600"/>
    <w:rsid w:val="007F3280"/>
    <w:rsid w:val="007F7422"/>
    <w:rsid w:val="00811948"/>
    <w:rsid w:val="0081308B"/>
    <w:rsid w:val="00821776"/>
    <w:rsid w:val="008363BE"/>
    <w:rsid w:val="008401F8"/>
    <w:rsid w:val="0084672A"/>
    <w:rsid w:val="00874971"/>
    <w:rsid w:val="00875EB4"/>
    <w:rsid w:val="00882525"/>
    <w:rsid w:val="00883116"/>
    <w:rsid w:val="008A2E17"/>
    <w:rsid w:val="008A53E0"/>
    <w:rsid w:val="008C2EF5"/>
    <w:rsid w:val="008C3807"/>
    <w:rsid w:val="008C59CA"/>
    <w:rsid w:val="008C65D4"/>
    <w:rsid w:val="008F29FF"/>
    <w:rsid w:val="008F5008"/>
    <w:rsid w:val="00903AB2"/>
    <w:rsid w:val="009048C8"/>
    <w:rsid w:val="00910125"/>
    <w:rsid w:val="00923720"/>
    <w:rsid w:val="00931BD9"/>
    <w:rsid w:val="00935B8D"/>
    <w:rsid w:val="00937C12"/>
    <w:rsid w:val="00951F1D"/>
    <w:rsid w:val="00961F50"/>
    <w:rsid w:val="00964ADD"/>
    <w:rsid w:val="00981B5B"/>
    <w:rsid w:val="009931E9"/>
    <w:rsid w:val="009B188A"/>
    <w:rsid w:val="009C0788"/>
    <w:rsid w:val="009C23A1"/>
    <w:rsid w:val="009C3852"/>
    <w:rsid w:val="009D23B3"/>
    <w:rsid w:val="009D24A3"/>
    <w:rsid w:val="009D6F84"/>
    <w:rsid w:val="009E475E"/>
    <w:rsid w:val="009F13B5"/>
    <w:rsid w:val="00A131A9"/>
    <w:rsid w:val="00A26B1B"/>
    <w:rsid w:val="00A336DF"/>
    <w:rsid w:val="00A353C1"/>
    <w:rsid w:val="00A36644"/>
    <w:rsid w:val="00A41F63"/>
    <w:rsid w:val="00A4338C"/>
    <w:rsid w:val="00A54904"/>
    <w:rsid w:val="00A71276"/>
    <w:rsid w:val="00A722D2"/>
    <w:rsid w:val="00A91055"/>
    <w:rsid w:val="00AA39F5"/>
    <w:rsid w:val="00AA5F6F"/>
    <w:rsid w:val="00AB25DD"/>
    <w:rsid w:val="00AD3ECA"/>
    <w:rsid w:val="00AD6F4A"/>
    <w:rsid w:val="00AD735C"/>
    <w:rsid w:val="00AE1D8A"/>
    <w:rsid w:val="00AF587E"/>
    <w:rsid w:val="00B024FD"/>
    <w:rsid w:val="00B03EBA"/>
    <w:rsid w:val="00B0608A"/>
    <w:rsid w:val="00B36BAD"/>
    <w:rsid w:val="00B43297"/>
    <w:rsid w:val="00B50646"/>
    <w:rsid w:val="00B54145"/>
    <w:rsid w:val="00B5670F"/>
    <w:rsid w:val="00B730FE"/>
    <w:rsid w:val="00B80810"/>
    <w:rsid w:val="00BD1648"/>
    <w:rsid w:val="00BE393E"/>
    <w:rsid w:val="00C5040D"/>
    <w:rsid w:val="00C66EE8"/>
    <w:rsid w:val="00C844BD"/>
    <w:rsid w:val="00C97CFE"/>
    <w:rsid w:val="00CA0F0F"/>
    <w:rsid w:val="00CC7F9E"/>
    <w:rsid w:val="00CC7FEE"/>
    <w:rsid w:val="00CD5D8A"/>
    <w:rsid w:val="00CF03CF"/>
    <w:rsid w:val="00CF2C8E"/>
    <w:rsid w:val="00CF7230"/>
    <w:rsid w:val="00D03DD5"/>
    <w:rsid w:val="00D44150"/>
    <w:rsid w:val="00D5508C"/>
    <w:rsid w:val="00D561CA"/>
    <w:rsid w:val="00D601C3"/>
    <w:rsid w:val="00D61CEE"/>
    <w:rsid w:val="00D83455"/>
    <w:rsid w:val="00D843BF"/>
    <w:rsid w:val="00D91EAB"/>
    <w:rsid w:val="00DA5EFF"/>
    <w:rsid w:val="00DB58D5"/>
    <w:rsid w:val="00DC7647"/>
    <w:rsid w:val="00DD66D1"/>
    <w:rsid w:val="00DF029A"/>
    <w:rsid w:val="00E20478"/>
    <w:rsid w:val="00E32DB8"/>
    <w:rsid w:val="00E3408F"/>
    <w:rsid w:val="00E37B1D"/>
    <w:rsid w:val="00E43538"/>
    <w:rsid w:val="00E45A3C"/>
    <w:rsid w:val="00E46EAF"/>
    <w:rsid w:val="00E561A2"/>
    <w:rsid w:val="00E56717"/>
    <w:rsid w:val="00E67F24"/>
    <w:rsid w:val="00E925E2"/>
    <w:rsid w:val="00E94DCD"/>
    <w:rsid w:val="00E96E7F"/>
    <w:rsid w:val="00EC2DDB"/>
    <w:rsid w:val="00ED35CA"/>
    <w:rsid w:val="00EE2934"/>
    <w:rsid w:val="00EE41E8"/>
    <w:rsid w:val="00EE6CA0"/>
    <w:rsid w:val="00EF5079"/>
    <w:rsid w:val="00EF59C9"/>
    <w:rsid w:val="00EF6BA8"/>
    <w:rsid w:val="00F06AFD"/>
    <w:rsid w:val="00F07475"/>
    <w:rsid w:val="00F07BD7"/>
    <w:rsid w:val="00F108E3"/>
    <w:rsid w:val="00F22AED"/>
    <w:rsid w:val="00F40AFE"/>
    <w:rsid w:val="00F5617D"/>
    <w:rsid w:val="00F66CD0"/>
    <w:rsid w:val="00F66D56"/>
    <w:rsid w:val="00F72188"/>
    <w:rsid w:val="00F80C44"/>
    <w:rsid w:val="00F936DC"/>
    <w:rsid w:val="00FB08E7"/>
    <w:rsid w:val="00FB7590"/>
    <w:rsid w:val="00FC74C9"/>
    <w:rsid w:val="00FD26FB"/>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A9CEDA"/>
  <w15:chartTrackingRefBased/>
  <w15:docId w15:val="{3F7B6C3C-7A5A-4B12-8F28-3B4BE903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5B2"/>
    <w:pPr>
      <w:spacing w:line="260" w:lineRule="atLeast"/>
    </w:pPr>
    <w:rPr>
      <w:sz w:val="22"/>
      <w:szCs w:val="22"/>
      <w:lang w:val="de-CH"/>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sz w:val="24"/>
      <w:szCs w:val="24"/>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szCs w:val="24"/>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szCs w:val="24"/>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ja-JP"/>
    </w:rPr>
  </w:style>
  <w:style w:type="character" w:customStyle="1" w:styleId="Heading2Char">
    <w:name w:val="Heading 2 Char"/>
    <w:link w:val="Heading2"/>
    <w:uiPriority w:val="19"/>
    <w:rsid w:val="00D44150"/>
    <w:rPr>
      <w:rFonts w:ascii="Arial Narrow" w:hAnsi="Arial Narrow" w:cs="Arial"/>
      <w:b/>
      <w:bCs/>
      <w:sz w:val="24"/>
      <w:szCs w:val="24"/>
      <w:lang w:eastAsia="ja-JP"/>
    </w:rPr>
  </w:style>
  <w:style w:type="character" w:customStyle="1" w:styleId="Heading3Char">
    <w:name w:val="Heading 3 Char"/>
    <w:link w:val="Heading3"/>
    <w:uiPriority w:val="19"/>
    <w:rsid w:val="00D44150"/>
    <w:rPr>
      <w:rFonts w:ascii="Arial Narrow" w:hAnsi="Arial Narrow" w:cs="Arial"/>
      <w:b/>
      <w:szCs w:val="18"/>
      <w:lang w:eastAsia="ja-JP"/>
    </w:rPr>
  </w:style>
  <w:style w:type="character" w:customStyle="1" w:styleId="Heading4Char">
    <w:name w:val="Heading 4 Char"/>
    <w:link w:val="Heading4"/>
    <w:uiPriority w:val="19"/>
    <w:rsid w:val="00D44150"/>
    <w:rPr>
      <w:rFonts w:ascii="Arial Narrow" w:hAnsi="Arial Narrow" w:cs="Arial"/>
      <w:szCs w:val="18"/>
      <w:lang w:eastAsia="ja-JP"/>
    </w:rPr>
  </w:style>
  <w:style w:type="character" w:customStyle="1" w:styleId="Heading5Char">
    <w:name w:val="Heading 5 Char"/>
    <w:link w:val="Heading5"/>
    <w:uiPriority w:val="19"/>
    <w:rsid w:val="00D44150"/>
    <w:rPr>
      <w:rFonts w:ascii="Arial Narrow" w:hAnsi="Arial Narrow" w:cs="Arial"/>
      <w:szCs w:val="18"/>
      <w:lang w:eastAsia="ja-JP"/>
    </w:rPr>
  </w:style>
  <w:style w:type="character" w:customStyle="1" w:styleId="Heading6Char">
    <w:name w:val="Heading 6 Char"/>
    <w:link w:val="Heading6"/>
    <w:uiPriority w:val="19"/>
    <w:semiHidden/>
    <w:rsid w:val="001E1FA7"/>
    <w:rPr>
      <w:rFonts w:ascii="Arial Narrow" w:hAnsi="Arial Narrow" w:cs="Times New Roman"/>
      <w:bCs/>
      <w:sz w:val="18"/>
      <w:lang w:eastAsia="ja-JP"/>
    </w:rPr>
  </w:style>
  <w:style w:type="character" w:customStyle="1" w:styleId="Heading7Char">
    <w:name w:val="Heading 7 Char"/>
    <w:link w:val="Heading7"/>
    <w:uiPriority w:val="19"/>
    <w:semiHidden/>
    <w:rsid w:val="001E1FA7"/>
    <w:rPr>
      <w:rFonts w:ascii="Arial Narrow" w:hAnsi="Arial Narrow" w:cs="Times New Roman"/>
      <w:sz w:val="18"/>
      <w:szCs w:val="24"/>
      <w:lang w:eastAsia="ja-JP"/>
    </w:rPr>
  </w:style>
  <w:style w:type="character" w:customStyle="1" w:styleId="Heading8Char">
    <w:name w:val="Heading 8 Char"/>
    <w:link w:val="Heading8"/>
    <w:uiPriority w:val="19"/>
    <w:semiHidden/>
    <w:rsid w:val="001E1FA7"/>
    <w:rPr>
      <w:rFonts w:ascii="Arial Narrow" w:hAnsi="Arial Narrow" w:cs="Times New Roman"/>
      <w:iCs/>
      <w:sz w:val="18"/>
      <w:szCs w:val="24"/>
      <w:lang w:eastAsia="ja-JP"/>
    </w:rPr>
  </w:style>
  <w:style w:type="character" w:customStyle="1" w:styleId="Heading9Char">
    <w:name w:val="Heading 9 Char"/>
    <w:link w:val="Heading9"/>
    <w:uiPriority w:val="19"/>
    <w:semiHidden/>
    <w:rsid w:val="001E1FA7"/>
    <w:rPr>
      <w:rFonts w:ascii="Arial Narrow" w:hAnsi="Arial Narrow" w:cs="Times New Roman"/>
      <w:sz w:val="18"/>
      <w:lang w:eastAsia="ja-JP"/>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 w:id="211281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nsirio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0" ma:contentTypeDescription="Create a new document." ma:contentTypeScope="" ma:versionID="9ba04b24d4c439493b45cb09d4cb4422">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60c452097c1fe27b087fedc8c9df9693"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customXml/itemProps2.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3.xml><?xml version="1.0" encoding="utf-8"?>
<ds:datastoreItem xmlns:ds="http://schemas.openxmlformats.org/officeDocument/2006/customXml" ds:itemID="{49C4ABFD-D849-4BA0-93AE-A7D8DCC28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A83CAF-92B8-4B9E-95F8-AE9046218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148</cp:revision>
  <dcterms:created xsi:type="dcterms:W3CDTF">2023-09-08T07:42:00Z</dcterms:created>
  <dcterms:modified xsi:type="dcterms:W3CDTF">2023-09-22T06:22:00Z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44825ed2f1228290dc0cc7919fb456cef50e4fa98cd83a2ff38d02c6adba7fa9</vt:lpwstr>
  </property>
  <property fmtid="{D5CDD505-2E9C-101B-9397-08002B2CF9AE}" pid="3" name="MediaServiceImageTags">
    <vt:lpwstr/>
  </property>
  <property fmtid="{D5CDD505-2E9C-101B-9397-08002B2CF9AE}" pid="4" name="ContentTypeId">
    <vt:lpwstr>0x010100F886A1874FE21B44BAD3A316A1A6FBD9</vt:lpwstr>
  </property>
</Properties>
</file>