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BB0CA" w14:textId="77777777" w:rsidR="004F0BEC" w:rsidRPr="003546F3" w:rsidRDefault="004F0BEC" w:rsidP="004F0BEC">
      <w:pPr>
        <w:autoSpaceDE w:val="0"/>
        <w:autoSpaceDN w:val="0"/>
        <w:adjustRightInd w:val="0"/>
        <w:rPr>
          <w:rFonts w:cs="SymbolMT"/>
          <w:b/>
          <w:color w:val="000000"/>
          <w:sz w:val="20"/>
          <w:szCs w:val="20"/>
        </w:rPr>
      </w:pPr>
      <w:r>
        <w:rPr>
          <w:b/>
          <w:color w:val="000000"/>
          <w:sz w:val="20"/>
        </w:rPr>
        <w:t>Medienmitteilung</w:t>
      </w:r>
    </w:p>
    <w:p w14:paraId="0699F214" w14:textId="39681114" w:rsidR="004F0BEC" w:rsidRPr="003546F3" w:rsidRDefault="009875B7" w:rsidP="004F0BEC">
      <w:pPr>
        <w:pBdr>
          <w:bottom w:val="single" w:sz="4" w:space="3" w:color="auto"/>
        </w:pBdr>
        <w:autoSpaceDE w:val="0"/>
        <w:autoSpaceDN w:val="0"/>
        <w:adjustRightInd w:val="0"/>
        <w:rPr>
          <w:rFonts w:cs="SymbolMT"/>
          <w:color w:val="000000"/>
          <w:sz w:val="20"/>
          <w:szCs w:val="20"/>
        </w:rPr>
      </w:pPr>
      <w:r>
        <w:rPr>
          <w:color w:val="000000"/>
          <w:sz w:val="20"/>
        </w:rPr>
        <w:t>07.09.2023</w:t>
      </w:r>
      <w:r w:rsidR="004F0BEC">
        <w:rPr>
          <w:color w:val="000000"/>
          <w:sz w:val="20"/>
        </w:rPr>
        <w:t>, Sensirion AG, 8712 Stäfa, Schweiz</w:t>
      </w:r>
    </w:p>
    <w:p w14:paraId="5AE8AD2F" w14:textId="77777777" w:rsidR="004F0BEC" w:rsidRPr="001E3555" w:rsidRDefault="004F0BEC" w:rsidP="00AA4F0E">
      <w:pPr>
        <w:rPr>
          <w:b/>
          <w:bCs/>
          <w:sz w:val="28"/>
          <w:szCs w:val="28"/>
        </w:rPr>
      </w:pPr>
    </w:p>
    <w:p w14:paraId="2B48BC51" w14:textId="30D414D8" w:rsidR="00AA4F0E" w:rsidRPr="003546F3" w:rsidRDefault="00AA4F0E" w:rsidP="00AA4F0E">
      <w:pPr>
        <w:rPr>
          <w:b/>
          <w:bCs/>
          <w:sz w:val="28"/>
          <w:szCs w:val="28"/>
        </w:rPr>
      </w:pPr>
      <w:r>
        <w:rPr>
          <w:b/>
          <w:sz w:val="28"/>
        </w:rPr>
        <w:t>Sensirion Inside: branchenweit führende Klima</w:t>
      </w:r>
      <w:r w:rsidR="008B6B5C">
        <w:rPr>
          <w:b/>
          <w:sz w:val="28"/>
        </w:rPr>
        <w:t>anlage</w:t>
      </w:r>
      <w:r>
        <w:rPr>
          <w:b/>
          <w:sz w:val="28"/>
        </w:rPr>
        <w:t xml:space="preserve"> von Sharp </w:t>
      </w:r>
    </w:p>
    <w:p w14:paraId="206D4871" w14:textId="77777777" w:rsidR="00AA4F0E" w:rsidRPr="001E3555" w:rsidRDefault="00AA4F0E" w:rsidP="00AA4F0E"/>
    <w:p w14:paraId="1B80E8CD" w14:textId="77777777" w:rsidR="00D66530" w:rsidRPr="001E3555" w:rsidRDefault="00D66530">
      <w:pPr>
        <w:spacing w:line="240" w:lineRule="auto"/>
      </w:pPr>
    </w:p>
    <w:p w14:paraId="3B6FBA78" w14:textId="2994F041" w:rsidR="00BD039A" w:rsidRPr="003546F3" w:rsidRDefault="00BD039A" w:rsidP="00A65EC3">
      <w:pPr>
        <w:rPr>
          <w:b/>
          <w:bCs/>
        </w:rPr>
      </w:pPr>
      <w:r w:rsidRPr="005D53F9">
        <w:rPr>
          <w:b/>
        </w:rPr>
        <w:t xml:space="preserve">Sharp Electronics, führender Anbieter von Elektroprodukten und Klimalösungen, hat kürzlich seine innovative R-X-Serie auf den Markt gebracht. Es handelt sich dabei um die branchenweit einzigen Klimaanlagen mit </w:t>
      </w:r>
      <w:r w:rsidR="001E3555" w:rsidRPr="005D53F9">
        <w:rPr>
          <w:b/>
        </w:rPr>
        <w:t xml:space="preserve">integriertem </w:t>
      </w:r>
      <w:r w:rsidRPr="005D53F9">
        <w:rPr>
          <w:b/>
        </w:rPr>
        <w:t>CO₂-Sensor. Mit diesem neuen Feature können Kund:innen saubere und gesunde Luft atmen und ein angenehmes Raumklima geniessen.</w:t>
      </w:r>
      <w:r w:rsidR="003D76BC" w:rsidRPr="005D53F9">
        <w:rPr>
          <w:b/>
        </w:rPr>
        <w:t xml:space="preserve"> Für </w:t>
      </w:r>
      <w:r w:rsidRPr="005D53F9">
        <w:rPr>
          <w:b/>
        </w:rPr>
        <w:t>präzise Messungen verlässt sich das Unternehmen auf den</w:t>
      </w:r>
      <w:r w:rsidR="001E3555" w:rsidRPr="005D53F9">
        <w:rPr>
          <w:b/>
        </w:rPr>
        <w:t xml:space="preserve"> miniaturisierten</w:t>
      </w:r>
      <w:r w:rsidRPr="005D53F9">
        <w:rPr>
          <w:b/>
        </w:rPr>
        <w:t xml:space="preserve"> CO₂-Sensor von Sensirion.</w:t>
      </w:r>
    </w:p>
    <w:p w14:paraId="485157B3" w14:textId="77777777" w:rsidR="00E32BD4" w:rsidRPr="001E3555" w:rsidRDefault="00E32BD4" w:rsidP="00A65EC3">
      <w:pPr>
        <w:rPr>
          <w:b/>
          <w:bCs/>
        </w:rPr>
      </w:pPr>
    </w:p>
    <w:p w14:paraId="18762E44" w14:textId="27C8B1F6" w:rsidR="7B4D268F" w:rsidRDefault="009875B7" w:rsidP="7B4D268F">
      <w:r>
        <w:rPr>
          <w:noProof/>
        </w:rPr>
        <w:drawing>
          <wp:anchor distT="0" distB="0" distL="114300" distR="114300" simplePos="0" relativeHeight="251658240" behindDoc="0" locked="0" layoutInCell="1" allowOverlap="1" wp14:anchorId="4CD6190D" wp14:editId="71A62C0E">
            <wp:simplePos x="0" y="0"/>
            <wp:positionH relativeFrom="margin">
              <wp:posOffset>-222199</wp:posOffset>
            </wp:positionH>
            <wp:positionV relativeFrom="paragraph">
              <wp:posOffset>94082</wp:posOffset>
            </wp:positionV>
            <wp:extent cx="2303145" cy="1301750"/>
            <wp:effectExtent l="0" t="0" r="1905" b="0"/>
            <wp:wrapSquare wrapText="bothSides"/>
            <wp:docPr id="4" name="Picture 4" descr="A picture containing indoor, electronics, prin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indoor, electronics, printer&#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03145" cy="1301750"/>
                    </a:xfrm>
                    <a:prstGeom prst="rect">
                      <a:avLst/>
                    </a:prstGeom>
                  </pic:spPr>
                </pic:pic>
              </a:graphicData>
            </a:graphic>
            <wp14:sizeRelH relativeFrom="margin">
              <wp14:pctWidth>0</wp14:pctWidth>
            </wp14:sizeRelH>
            <wp14:sizeRelV relativeFrom="margin">
              <wp14:pctHeight>0</wp14:pctHeight>
            </wp14:sizeRelV>
          </wp:anchor>
        </w:drawing>
      </w:r>
      <w:r w:rsidR="00094679">
        <w:t xml:space="preserve">Stäfa, Schweiz – </w:t>
      </w:r>
      <w:r w:rsidR="003D76BC" w:rsidRPr="003D76BC">
        <w:t xml:space="preserve">Angesichts der weltweit zunehmenden Bedenken </w:t>
      </w:r>
      <w:r w:rsidR="00A915F3">
        <w:t>bezüglich</w:t>
      </w:r>
      <w:r w:rsidR="003D76BC" w:rsidRPr="003D76BC">
        <w:t xml:space="preserve"> der Luftqualität in Innenräumen</w:t>
      </w:r>
      <w:r w:rsidR="00A915F3">
        <w:t>,</w:t>
      </w:r>
      <w:r w:rsidR="003D76BC" w:rsidRPr="003D76BC">
        <w:t xml:space="preserve"> reagiert Sharp mit einer neuen Generation von Klima</w:t>
      </w:r>
      <w:r w:rsidR="00A54BD4">
        <w:t>anlagen</w:t>
      </w:r>
      <w:r w:rsidR="003D76BC" w:rsidRPr="003D76BC">
        <w:t xml:space="preserve"> mit exklusiver CO</w:t>
      </w:r>
      <w:r w:rsidR="003D76BC" w:rsidRPr="003D76BC">
        <w:rPr>
          <w:vertAlign w:val="subscript"/>
        </w:rPr>
        <w:t>2</w:t>
      </w:r>
      <w:r w:rsidR="003D76BC" w:rsidRPr="003D76BC">
        <w:t>-Funktion.</w:t>
      </w:r>
      <w:r w:rsidR="00094679">
        <w:t xml:space="preserve"> </w:t>
      </w:r>
      <w:r w:rsidR="003D76BC" w:rsidRPr="003D76BC">
        <w:t>Durch die Integration des CO</w:t>
      </w:r>
      <w:r w:rsidR="003D76BC" w:rsidRPr="003D76BC">
        <w:rPr>
          <w:rFonts w:ascii="Cambria Math" w:hAnsi="Cambria Math" w:cs="Cambria Math"/>
        </w:rPr>
        <w:t>₂</w:t>
      </w:r>
      <w:r w:rsidR="003D76BC" w:rsidRPr="003D76BC">
        <w:t xml:space="preserve">-Sensors von Sensirion in seine </w:t>
      </w:r>
      <w:r w:rsidR="00A54BD4">
        <w:t>Geräte</w:t>
      </w:r>
      <w:r w:rsidR="003D76BC" w:rsidRPr="003D76BC">
        <w:t xml:space="preserve"> unterstreicht Sharp sein Engagement, innovative Produkte anzubieten, die die Lebensqualität seiner Kund</w:t>
      </w:r>
      <w:r w:rsidR="003D76BC">
        <w:t>:innen</w:t>
      </w:r>
      <w:r w:rsidR="003D76BC" w:rsidRPr="003D76BC">
        <w:t xml:space="preserve"> verbesser</w:t>
      </w:r>
      <w:r w:rsidR="00D4593C">
        <w:t>n</w:t>
      </w:r>
      <w:r w:rsidR="003D76BC">
        <w:t>.</w:t>
      </w:r>
      <w:r w:rsidR="00094679">
        <w:t xml:space="preserve"> Dank </w:t>
      </w:r>
      <w:r w:rsidR="003D76BC">
        <w:t>des</w:t>
      </w:r>
      <w:r w:rsidR="00094679">
        <w:t xml:space="preserve"> CO₂-Sensor</w:t>
      </w:r>
      <w:r w:rsidR="003D76BC">
        <w:t>s</w:t>
      </w:r>
      <w:r w:rsidR="00094679">
        <w:t xml:space="preserve"> werden die Benutzer:innen </w:t>
      </w:r>
      <w:r w:rsidR="00A915F3">
        <w:t>informiert</w:t>
      </w:r>
      <w:r w:rsidR="00094679">
        <w:t>, w</w:t>
      </w:r>
      <w:r w:rsidR="00A915F3">
        <w:t>ann gelüftet werden muss</w:t>
      </w:r>
      <w:r w:rsidR="00D4593C">
        <w:t xml:space="preserve"> und z</w:t>
      </w:r>
      <w:r w:rsidR="00094679">
        <w:t>udem wird der Stromverbrauch während des Lüft</w:t>
      </w:r>
      <w:r w:rsidR="00A915F3">
        <w:t>en</w:t>
      </w:r>
      <w:r w:rsidR="00094679">
        <w:t xml:space="preserve">s gesenkt, </w:t>
      </w:r>
      <w:r w:rsidR="00A915F3" w:rsidRPr="00A915F3">
        <w:t>um Energieverschwendung zu vermeiden.</w:t>
      </w:r>
    </w:p>
    <w:p w14:paraId="2BD83470" w14:textId="77777777" w:rsidR="00A915F3" w:rsidRPr="001E3555" w:rsidRDefault="00A915F3" w:rsidP="7B4D268F"/>
    <w:p w14:paraId="38D07683" w14:textId="41F065F7" w:rsidR="00D4593C" w:rsidRDefault="00D4593C" w:rsidP="00D4593C">
      <w:r w:rsidRPr="00D4593C">
        <w:t>Der CO</w:t>
      </w:r>
      <w:r w:rsidRPr="00D4593C">
        <w:rPr>
          <w:rFonts w:ascii="Cambria Math" w:hAnsi="Cambria Math" w:cs="Cambria Math"/>
        </w:rPr>
        <w:t>₂</w:t>
      </w:r>
      <w:r w:rsidRPr="00D4593C">
        <w:t xml:space="preserve">-Sensor basiert auf dem photoakustischen Messprinzip </w:t>
      </w:r>
      <w:r>
        <w:t>sowie</w:t>
      </w:r>
      <w:r w:rsidRPr="00D4593C">
        <w:t xml:space="preserve"> der patentierten PASens</w:t>
      </w:r>
      <w:r w:rsidRPr="00D4593C">
        <w:rPr>
          <w:rFonts w:cs="Arial Narrow"/>
        </w:rPr>
        <w:t>®</w:t>
      </w:r>
      <w:r w:rsidRPr="00D4593C">
        <w:t xml:space="preserve">- und CMOSens®-Technologie von Sensirion, um genaue und zuverlässige Messungen zu ermöglichen. </w:t>
      </w:r>
      <w:r>
        <w:t>Aufgrund seiner kompakten Grösse und der SMD-Kompatibilität lässt er sich kostengünstig integrieren und ist damit die ideale Wahl für Kund:innen, die sich mehr Gestaltungsspielraum wünschen.</w:t>
      </w:r>
    </w:p>
    <w:p w14:paraId="1F83C24F" w14:textId="305F5D67" w:rsidR="00A65EC3" w:rsidRPr="001E3555" w:rsidRDefault="00A65EC3" w:rsidP="00A65EC3"/>
    <w:p w14:paraId="1CC201DB" w14:textId="242C1EC7" w:rsidR="00A65EC3" w:rsidRPr="003546F3" w:rsidRDefault="00A65EC3" w:rsidP="00A65EC3">
      <w:r>
        <w:t xml:space="preserve">„Unsere Zusammenarbeit mit Sensirion </w:t>
      </w:r>
      <w:r w:rsidR="005D53F9">
        <w:t>unterstreicht</w:t>
      </w:r>
      <w:r>
        <w:t xml:space="preserve">, </w:t>
      </w:r>
      <w:r w:rsidR="005D53F9">
        <w:t xml:space="preserve">die Relevanz von </w:t>
      </w:r>
      <w:r>
        <w:t xml:space="preserve">Partnerschaften für die Entwicklung nachhaltiger Lösungen im Einklang mit den sich wandelnden Kundenbedürfnissen. Da das Thema Luftqualität in Innenräumen immer mehr an Bedeutung gewinnt, sorgen wir dafür, dass unsere Kund:innen Zugang zu den neuesten Technologien </w:t>
      </w:r>
      <w:r w:rsidR="005D53F9" w:rsidRPr="005D53F9">
        <w:t>haben, die ihre Lebensqualität verbessern</w:t>
      </w:r>
      <w:r>
        <w:t>“, so Herr Ohnishi, Engineer Division Manager bei Sharp.</w:t>
      </w:r>
    </w:p>
    <w:p w14:paraId="59CDE807" w14:textId="77777777" w:rsidR="00A65EC3" w:rsidRPr="001E3555" w:rsidRDefault="00A65EC3" w:rsidP="00A65EC3"/>
    <w:p w14:paraId="4B4B3A98" w14:textId="6C6AC092" w:rsidR="00A65EC3" w:rsidRPr="003546F3" w:rsidRDefault="003C078C" w:rsidP="00A65EC3">
      <w:r>
        <w:t>Zusätzlich zum CO</w:t>
      </w:r>
      <w:r>
        <w:rPr>
          <w:rFonts w:ascii="Cambria Math" w:hAnsi="Cambria Math" w:cs="Cambria Math"/>
        </w:rPr>
        <w:t>₂</w:t>
      </w:r>
      <w:r>
        <w:t>-Sensor verf</w:t>
      </w:r>
      <w:r>
        <w:rPr>
          <w:rFonts w:cs="Arial Narrow"/>
        </w:rPr>
        <w:t>ü</w:t>
      </w:r>
      <w:r>
        <w:t xml:space="preserve">gt </w:t>
      </w:r>
      <w:r w:rsidR="00DB4B6B">
        <w:t>die</w:t>
      </w:r>
      <w:r>
        <w:t xml:space="preserve"> neue </w:t>
      </w:r>
      <w:r w:rsidR="00DB4B6B" w:rsidRPr="003D76BC">
        <w:t>Klima</w:t>
      </w:r>
      <w:r w:rsidR="00DB4B6B">
        <w:t xml:space="preserve">anlage </w:t>
      </w:r>
      <w:r>
        <w:t xml:space="preserve">von Sharp über die einzigartige Plasmacluster-Luftreinigungstechnologie, die die Luft durch eine Erhöhung der Ionenkonzentration auf 50'000 oder mehr/cm³ reinigt. </w:t>
      </w:r>
      <w:r w:rsidR="005D53F9" w:rsidRPr="005D53F9">
        <w:t>Das Gerät hat sowohl eine Heiz- als auch eine Kühlfunktion, die mit dem doppelt öffnenden Longpanel von Sharp betrieben wird, um die Luftverteilung während des Betriebs zu optimieren.</w:t>
      </w:r>
      <w:r>
        <w:t xml:space="preserve"> Mit diesen Funktionen trägt </w:t>
      </w:r>
      <w:r w:rsidR="005D53F9">
        <w:t>d</w:t>
      </w:r>
      <w:r w:rsidR="00DB4B6B">
        <w:t>ie</w:t>
      </w:r>
      <w:r>
        <w:t xml:space="preserve"> </w:t>
      </w:r>
      <w:r w:rsidR="00DB4B6B" w:rsidRPr="003D76BC">
        <w:t>Klima</w:t>
      </w:r>
      <w:r w:rsidR="00DB4B6B">
        <w:t xml:space="preserve">anlage </w:t>
      </w:r>
      <w:r>
        <w:t>wesentlich zur Verbesserung der Luftqualität in Innenräumen und damit zur Gewährleistung eines angenehmen Raumklimas bei.</w:t>
      </w:r>
      <w:r>
        <w:br/>
      </w:r>
    </w:p>
    <w:p w14:paraId="2013C232" w14:textId="50B8E0F2" w:rsidR="00980F73" w:rsidRDefault="00470700" w:rsidP="006D76C6">
      <w:r>
        <w:t xml:space="preserve">Damit </w:t>
      </w:r>
      <w:r w:rsidR="005D53F9">
        <w:t>das Gerät</w:t>
      </w:r>
      <w:r>
        <w:t xml:space="preserve"> sauber bleibt, ist die R-X-Serie mit einem Staubschutzfilter ausgestattet, der das Eindringen von Feinstaub verhindert.</w:t>
      </w:r>
    </w:p>
    <w:p w14:paraId="310DBE00" w14:textId="77777777" w:rsidR="00470700" w:rsidRPr="001E3555" w:rsidRDefault="00470700" w:rsidP="006D76C6"/>
    <w:p w14:paraId="4124AF89" w14:textId="77777777" w:rsidR="00042B12" w:rsidRPr="000C740B" w:rsidRDefault="00042B12" w:rsidP="00042B12">
      <w:pPr>
        <w:pBdr>
          <w:top w:val="single" w:sz="4" w:space="5" w:color="auto"/>
        </w:pBdr>
        <w:spacing w:after="120"/>
        <w:rPr>
          <w:b/>
          <w:bCs/>
          <w:color w:val="000000"/>
          <w:sz w:val="20"/>
          <w:szCs w:val="20"/>
        </w:rPr>
      </w:pPr>
      <w:r w:rsidRPr="000C740B">
        <w:rPr>
          <w:b/>
          <w:bCs/>
          <w:color w:val="000000"/>
          <w:sz w:val="20"/>
          <w:szCs w:val="20"/>
        </w:rPr>
        <w:t>Über Sensirion – Experts for s</w:t>
      </w:r>
      <w:r>
        <w:rPr>
          <w:b/>
          <w:bCs/>
          <w:color w:val="000000"/>
          <w:sz w:val="20"/>
          <w:szCs w:val="20"/>
        </w:rPr>
        <w:t>mart sensor solutions</w:t>
      </w:r>
    </w:p>
    <w:p w14:paraId="376EEC4B" w14:textId="77777777" w:rsidR="00042B12" w:rsidRPr="00EE35C5" w:rsidRDefault="00042B12" w:rsidP="00042B12">
      <w:pPr>
        <w:rPr>
          <w:rFonts w:cs="SymbolMT"/>
          <w:color w:val="000000"/>
          <w:sz w:val="20"/>
          <w:szCs w:val="20"/>
        </w:rPr>
      </w:pPr>
      <w:r w:rsidRPr="00EE35C5">
        <w:rPr>
          <w:rFonts w:cs="SymbolMT"/>
          <w:color w:val="000000"/>
          <w:sz w:val="20"/>
          <w:szCs w:val="20"/>
        </w:rPr>
        <w:t xml:space="preserve">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Mehr Informationen und aktuelle Kennzahlen auf </w:t>
      </w:r>
      <w:hyperlink r:id="rId12" w:history="1">
        <w:r w:rsidRPr="00E3515D">
          <w:rPr>
            <w:rStyle w:val="Hyperlink"/>
            <w:rFonts w:cs="SymbolMT"/>
            <w:sz w:val="20"/>
            <w:szCs w:val="20"/>
          </w:rPr>
          <w:t>www.sensirion.com</w:t>
        </w:r>
      </w:hyperlink>
      <w:r w:rsidRPr="00EE35C5">
        <w:rPr>
          <w:rFonts w:cs="SymbolMT"/>
          <w:color w:val="000000"/>
          <w:sz w:val="20"/>
          <w:szCs w:val="20"/>
        </w:rPr>
        <w:t>.</w:t>
      </w:r>
    </w:p>
    <w:p w14:paraId="10B89523" w14:textId="77777777" w:rsidR="001E3555" w:rsidRDefault="001E3555" w:rsidP="00042B12">
      <w:pPr>
        <w:rPr>
          <w:b/>
          <w:bCs/>
        </w:rPr>
      </w:pPr>
    </w:p>
    <w:p w14:paraId="44F327B1" w14:textId="77777777" w:rsidR="000F2033" w:rsidRPr="00042B12" w:rsidRDefault="000F2033" w:rsidP="00042B12">
      <w:pPr>
        <w:pBdr>
          <w:top w:val="single" w:sz="4" w:space="5" w:color="auto"/>
        </w:pBdr>
        <w:spacing w:after="120"/>
        <w:rPr>
          <w:b/>
          <w:bCs/>
          <w:color w:val="000000"/>
          <w:sz w:val="20"/>
          <w:szCs w:val="20"/>
        </w:rPr>
      </w:pPr>
      <w:r w:rsidRPr="00042B12">
        <w:rPr>
          <w:b/>
          <w:bCs/>
          <w:color w:val="000000"/>
          <w:sz w:val="20"/>
          <w:szCs w:val="20"/>
        </w:rPr>
        <w:lastRenderedPageBreak/>
        <w:t>Über Sharp</w:t>
      </w:r>
    </w:p>
    <w:p w14:paraId="3F469182" w14:textId="77777777" w:rsidR="003546F3" w:rsidRPr="003546F3" w:rsidRDefault="003546F3" w:rsidP="003546F3">
      <w:pPr>
        <w:rPr>
          <w:rFonts w:cs="SymbolMT"/>
          <w:color w:val="000000"/>
          <w:sz w:val="20"/>
          <w:szCs w:val="20"/>
          <w:u w:val="single"/>
        </w:rPr>
      </w:pPr>
      <w:r>
        <w:rPr>
          <w:color w:val="000000"/>
          <w:sz w:val="20"/>
          <w:u w:val="single"/>
        </w:rPr>
        <w:t xml:space="preserve">Geschäftstätigkeit </w:t>
      </w:r>
    </w:p>
    <w:p w14:paraId="11490AC3" w14:textId="77777777" w:rsidR="003546F3" w:rsidRPr="003546F3" w:rsidRDefault="003546F3" w:rsidP="003546F3">
      <w:pPr>
        <w:rPr>
          <w:rFonts w:cs="SymbolMT"/>
          <w:color w:val="000000"/>
          <w:sz w:val="20"/>
          <w:szCs w:val="20"/>
        </w:rPr>
      </w:pPr>
      <w:r>
        <w:rPr>
          <w:color w:val="000000"/>
          <w:sz w:val="20"/>
        </w:rPr>
        <w:t xml:space="preserve">Sharp produziert und vertreibt insbesondere Telekommunikationsgeräte, elektrische und elektronische Anwendungssysteme sowie Elektronikbauteile. </w:t>
      </w:r>
    </w:p>
    <w:p w14:paraId="3A2E88D9" w14:textId="77777777" w:rsidR="003546F3" w:rsidRPr="001E3555" w:rsidRDefault="003546F3" w:rsidP="003546F3">
      <w:pPr>
        <w:rPr>
          <w:rFonts w:cs="SymbolMT"/>
          <w:color w:val="000000"/>
          <w:sz w:val="20"/>
          <w:szCs w:val="20"/>
          <w:u w:val="single"/>
        </w:rPr>
      </w:pPr>
    </w:p>
    <w:p w14:paraId="2644B48A" w14:textId="77777777" w:rsidR="003546F3" w:rsidRPr="003546F3" w:rsidRDefault="003546F3" w:rsidP="003546F3">
      <w:pPr>
        <w:rPr>
          <w:rFonts w:cs="SymbolMT"/>
          <w:color w:val="000000"/>
          <w:sz w:val="20"/>
          <w:szCs w:val="20"/>
          <w:u w:val="single"/>
        </w:rPr>
      </w:pPr>
      <w:r>
        <w:rPr>
          <w:color w:val="000000"/>
          <w:sz w:val="20"/>
          <w:u w:val="single"/>
        </w:rPr>
        <w:t xml:space="preserve">Gründung </w:t>
      </w:r>
    </w:p>
    <w:p w14:paraId="34CEE574" w14:textId="77777777" w:rsidR="003546F3" w:rsidRPr="003546F3" w:rsidRDefault="003546F3" w:rsidP="003546F3">
      <w:pPr>
        <w:rPr>
          <w:rFonts w:cs="SymbolMT"/>
          <w:color w:val="000000"/>
          <w:sz w:val="20"/>
          <w:szCs w:val="20"/>
        </w:rPr>
      </w:pPr>
      <w:r>
        <w:rPr>
          <w:color w:val="000000"/>
          <w:sz w:val="20"/>
        </w:rPr>
        <w:t xml:space="preserve">Der Gründer, Tokuji Hayakawa, erhielt im Alter von 18 Jahren ein Patent für die „Tokubijo“-Gürtelschnalle. Am 15. September 1912 gründete er einen kleinen Metallbetrieb in Matsui-cho, Honjo, Tokio. </w:t>
      </w:r>
    </w:p>
    <w:p w14:paraId="00456C62" w14:textId="77777777" w:rsidR="003546F3" w:rsidRPr="001E3555" w:rsidRDefault="003546F3" w:rsidP="003546F3">
      <w:pPr>
        <w:rPr>
          <w:rFonts w:cs="SymbolMT"/>
          <w:color w:val="000000"/>
          <w:sz w:val="20"/>
          <w:szCs w:val="20"/>
          <w:u w:val="single"/>
        </w:rPr>
      </w:pPr>
    </w:p>
    <w:p w14:paraId="025BABE5" w14:textId="77777777" w:rsidR="003546F3" w:rsidRPr="003546F3" w:rsidRDefault="003546F3" w:rsidP="003546F3">
      <w:pPr>
        <w:rPr>
          <w:rFonts w:cs="SymbolMT"/>
          <w:color w:val="000000"/>
          <w:sz w:val="20"/>
          <w:szCs w:val="20"/>
          <w:u w:val="single"/>
        </w:rPr>
      </w:pPr>
      <w:r>
        <w:rPr>
          <w:color w:val="000000"/>
          <w:sz w:val="20"/>
          <w:u w:val="single"/>
        </w:rPr>
        <w:t xml:space="preserve">Hauptsitz </w:t>
      </w:r>
    </w:p>
    <w:p w14:paraId="11DE1DD4" w14:textId="77777777" w:rsidR="003546F3" w:rsidRPr="003546F3" w:rsidRDefault="003546F3" w:rsidP="003546F3">
      <w:pPr>
        <w:rPr>
          <w:rFonts w:cs="SymbolMT"/>
          <w:color w:val="000000"/>
          <w:sz w:val="20"/>
          <w:szCs w:val="20"/>
        </w:rPr>
      </w:pPr>
      <w:r>
        <w:rPr>
          <w:color w:val="000000"/>
          <w:sz w:val="20"/>
        </w:rPr>
        <w:t xml:space="preserve">Sakai City, Osaka, Japan </w:t>
      </w:r>
    </w:p>
    <w:p w14:paraId="112B0142" w14:textId="77777777" w:rsidR="003546F3" w:rsidRPr="001E3555" w:rsidRDefault="003546F3" w:rsidP="003546F3">
      <w:pPr>
        <w:rPr>
          <w:rFonts w:cs="SymbolMT"/>
          <w:color w:val="000000"/>
          <w:sz w:val="20"/>
          <w:szCs w:val="20"/>
          <w:u w:val="single"/>
        </w:rPr>
      </w:pPr>
    </w:p>
    <w:p w14:paraId="39DBFDDB" w14:textId="77777777" w:rsidR="003546F3" w:rsidRPr="003546F3" w:rsidRDefault="003546F3" w:rsidP="003546F3">
      <w:pPr>
        <w:rPr>
          <w:rFonts w:cs="SymbolMT"/>
          <w:color w:val="000000"/>
          <w:sz w:val="20"/>
          <w:szCs w:val="20"/>
          <w:u w:val="single"/>
        </w:rPr>
      </w:pPr>
      <w:r>
        <w:rPr>
          <w:color w:val="000000"/>
          <w:sz w:val="20"/>
          <w:u w:val="single"/>
        </w:rPr>
        <w:t xml:space="preserve">Mitarbeiter:innen </w:t>
      </w:r>
    </w:p>
    <w:p w14:paraId="47A69795" w14:textId="77777777" w:rsidR="003546F3" w:rsidRPr="003546F3" w:rsidRDefault="003546F3" w:rsidP="003546F3">
      <w:pPr>
        <w:rPr>
          <w:rFonts w:cs="SymbolMT"/>
          <w:color w:val="000000"/>
          <w:sz w:val="20"/>
          <w:szCs w:val="20"/>
        </w:rPr>
      </w:pPr>
      <w:r>
        <w:rPr>
          <w:color w:val="000000"/>
          <w:sz w:val="20"/>
        </w:rPr>
        <w:t xml:space="preserve">Konsolidiert: 46'200 </w:t>
      </w:r>
    </w:p>
    <w:p w14:paraId="5D120931" w14:textId="77777777" w:rsidR="003546F3" w:rsidRPr="003546F3" w:rsidRDefault="003546F3" w:rsidP="003546F3">
      <w:pPr>
        <w:rPr>
          <w:rFonts w:cs="SymbolMT"/>
          <w:color w:val="000000"/>
          <w:sz w:val="20"/>
          <w:szCs w:val="20"/>
        </w:rPr>
      </w:pPr>
      <w:r>
        <w:rPr>
          <w:color w:val="000000"/>
          <w:sz w:val="20"/>
        </w:rPr>
        <w:t xml:space="preserve">Japan: 18’099 (Sharp Corporation 5’321 / weitere Konzerngesellschaften 12’778) </w:t>
      </w:r>
    </w:p>
    <w:p w14:paraId="17F78361" w14:textId="77777777" w:rsidR="003546F3" w:rsidRPr="003546F3" w:rsidRDefault="003546F3" w:rsidP="003546F3">
      <w:pPr>
        <w:rPr>
          <w:rFonts w:cs="SymbolMT"/>
          <w:color w:val="000000"/>
          <w:sz w:val="20"/>
          <w:szCs w:val="20"/>
        </w:rPr>
      </w:pPr>
      <w:r>
        <w:rPr>
          <w:color w:val="000000"/>
          <w:sz w:val="20"/>
        </w:rPr>
        <w:t xml:space="preserve">Übersee: 28’101 (konsolidiert) </w:t>
      </w:r>
    </w:p>
    <w:p w14:paraId="0D77ED45" w14:textId="77777777" w:rsidR="003546F3" w:rsidRPr="003546F3" w:rsidRDefault="003546F3" w:rsidP="003546F3">
      <w:pPr>
        <w:rPr>
          <w:rFonts w:cs="SymbolMT"/>
          <w:color w:val="000000"/>
          <w:sz w:val="20"/>
          <w:szCs w:val="20"/>
        </w:rPr>
      </w:pPr>
      <w:r>
        <w:rPr>
          <w:color w:val="000000"/>
          <w:sz w:val="20"/>
        </w:rPr>
        <w:t>(Stand: 31. März 2023)</w:t>
      </w:r>
    </w:p>
    <w:sectPr w:rsidR="003546F3" w:rsidRPr="003546F3"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B28B2" w14:textId="77777777" w:rsidR="00AD71AE" w:rsidRDefault="00AD71AE" w:rsidP="0054380F">
      <w:pPr>
        <w:spacing w:line="240" w:lineRule="auto"/>
      </w:pPr>
      <w:r>
        <w:separator/>
      </w:r>
    </w:p>
  </w:endnote>
  <w:endnote w:type="continuationSeparator" w:id="0">
    <w:p w14:paraId="6042150D" w14:textId="77777777" w:rsidR="00AD71AE" w:rsidRDefault="00AD71AE"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ymbolMT">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F03AC" w14:textId="77777777" w:rsidR="00D44150" w:rsidRPr="00D91EAB" w:rsidRDefault="00D91EAB" w:rsidP="00D91EAB">
    <w:pPr>
      <w:pStyle w:val="Footer"/>
    </w:pPr>
    <w:r>
      <w:t>© Copyright Sensirion AG, Schweiz</w:t>
    </w:r>
    <w:r>
      <w:tab/>
    </w:r>
    <w:r>
      <w:tab/>
    </w:r>
    <w:r w:rsidR="00B730FE">
      <w:rPr>
        <w:rStyle w:val="PageNumber"/>
      </w:rPr>
      <w:fldChar w:fldCharType="begin"/>
    </w:r>
    <w:r>
      <w:rPr>
        <w:rStyle w:val="PageNumber"/>
      </w:rPr>
      <w:instrText xml:space="preserve"> PAGE </w:instrText>
    </w:r>
    <w:r w:rsidR="00B730FE">
      <w:rPr>
        <w:rStyle w:val="PageNumber"/>
      </w:rPr>
      <w:fldChar w:fldCharType="separate"/>
    </w:r>
    <w:r w:rsidR="007D18C7">
      <w:rPr>
        <w:rStyle w:val="PageNumber"/>
      </w:rPr>
      <w:t>1</w:t>
    </w:r>
    <w:r w:rsidR="00B730FE">
      <w:rPr>
        <w:rStyle w:val="PageNumber"/>
      </w:rPr>
      <w:fldChar w:fldCharType="end"/>
    </w:r>
    <w:r>
      <w:rPr>
        <w:rStyle w:val="PageNumber"/>
      </w:rPr>
      <w:t>/</w:t>
    </w:r>
    <w:r w:rsidR="00B730FE">
      <w:rPr>
        <w:rStyle w:val="PageNumber"/>
      </w:rPr>
      <w:fldChar w:fldCharType="begin"/>
    </w:r>
    <w:r>
      <w:rPr>
        <w:rStyle w:val="PageNumber"/>
      </w:rPr>
      <w:instrText xml:space="preserve"> NUMPAGES </w:instrText>
    </w:r>
    <w:r w:rsidR="00B730FE">
      <w:rPr>
        <w:rStyle w:val="PageNumber"/>
      </w:rPr>
      <w:fldChar w:fldCharType="separate"/>
    </w:r>
    <w:r w:rsidR="007D18C7">
      <w:rPr>
        <w:rStyle w:val="PageNumber"/>
      </w:rPr>
      <w:t>1</w:t>
    </w:r>
    <w:r w:rsidR="00B730FE">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09CD4" w14:textId="77777777" w:rsidR="00D44150" w:rsidRDefault="00D44150">
    <w:pPr>
      <w:pStyle w:val="Footer"/>
    </w:pPr>
    <w:r>
      <w:tab/>
    </w:r>
    <w:r>
      <w:tab/>
      <w:t xml:space="preserve">Seite </w:t>
    </w:r>
    <w:r w:rsidR="00B730FE">
      <w:fldChar w:fldCharType="begin"/>
    </w:r>
    <w:r w:rsidR="00935B8D">
      <w:instrText xml:space="preserve"> PAGE   \* MERGEFORMAT </w:instrText>
    </w:r>
    <w:r w:rsidR="00B730FE">
      <w:fldChar w:fldCharType="separate"/>
    </w:r>
    <w:r>
      <w:t>1</w:t>
    </w:r>
    <w:r w:rsidR="00B730FE">
      <w:fldChar w:fldCharType="end"/>
    </w:r>
    <w:r>
      <w:t xml:space="preserve"> / </w:t>
    </w:r>
    <w:fldSimple w:instr="NUMPAGES   \* MERGEFORMAT">
      <w:r w:rsidR="00503C6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09424" w14:textId="77777777" w:rsidR="00AD71AE" w:rsidRDefault="00AD71AE" w:rsidP="0054380F">
      <w:pPr>
        <w:spacing w:line="240" w:lineRule="auto"/>
      </w:pPr>
      <w:r>
        <w:separator/>
      </w:r>
    </w:p>
  </w:footnote>
  <w:footnote w:type="continuationSeparator" w:id="0">
    <w:p w14:paraId="724B8824" w14:textId="77777777" w:rsidR="00AD71AE" w:rsidRDefault="00AD71AE"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9FE39" w14:textId="77777777" w:rsidR="00D44150" w:rsidRDefault="007D18C7">
    <w:pPr>
      <w:pStyle w:val="Header"/>
    </w:pPr>
    <w:r>
      <w:rPr>
        <w:noProof/>
      </w:rPr>
      <w:drawing>
        <wp:anchor distT="0" distB="0" distL="114300" distR="114300" simplePos="0" relativeHeight="251658240" behindDoc="0" locked="0" layoutInCell="1" allowOverlap="1" wp14:anchorId="3E504795" wp14:editId="28D6FA8B">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E415D" w14:textId="77777777" w:rsidR="00D44150" w:rsidRDefault="000D3A8E">
    <w:pPr>
      <w:pStyle w:val="Header"/>
    </w:pPr>
    <w:r>
      <w:rPr>
        <w:noProof/>
      </w:rPr>
      <w:drawing>
        <wp:anchor distT="0" distB="0" distL="114300" distR="114300" simplePos="0" relativeHeight="251657216" behindDoc="1" locked="0" layoutInCell="1" allowOverlap="1" wp14:anchorId="5A56710C" wp14:editId="413BCF4C">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78E014A"/>
    <w:multiLevelType w:val="hybridMultilevel"/>
    <w:tmpl w:val="D1ECC86E"/>
    <w:lvl w:ilvl="0" w:tplc="49DCCD9E">
      <w:numFmt w:val="bullet"/>
      <w:lvlText w:val="-"/>
      <w:lvlJc w:val="left"/>
      <w:pPr>
        <w:ind w:left="720" w:hanging="360"/>
      </w:pPr>
      <w:rPr>
        <w:rFonts w:ascii="Arial Narrow" w:eastAsiaTheme="minorEastAsia" w:hAnsi="Arial Narrow"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8"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0" w15:restartNumberingAfterBreak="0">
    <w:nsid w:val="2F3668A5"/>
    <w:multiLevelType w:val="hybridMultilevel"/>
    <w:tmpl w:val="F8E64C1A"/>
    <w:lvl w:ilvl="0" w:tplc="F19C9A88">
      <w:numFmt w:val="bullet"/>
      <w:lvlText w:val=""/>
      <w:lvlJc w:val="left"/>
      <w:pPr>
        <w:ind w:left="720" w:hanging="360"/>
      </w:pPr>
      <w:rPr>
        <w:rFonts w:ascii="Symbol" w:eastAsiaTheme="minorEastAsia" w:hAnsi="Symbol"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2"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5"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1084483">
    <w:abstractNumId w:val="16"/>
  </w:num>
  <w:num w:numId="2" w16cid:durableId="1911889982">
    <w:abstractNumId w:val="15"/>
  </w:num>
  <w:num w:numId="3" w16cid:durableId="102843661">
    <w:abstractNumId w:val="13"/>
  </w:num>
  <w:num w:numId="4" w16cid:durableId="2083677321">
    <w:abstractNumId w:val="6"/>
  </w:num>
  <w:num w:numId="5" w16cid:durableId="1673339309">
    <w:abstractNumId w:val="3"/>
  </w:num>
  <w:num w:numId="6" w16cid:durableId="638657510">
    <w:abstractNumId w:val="3"/>
  </w:num>
  <w:num w:numId="7" w16cid:durableId="1469318027">
    <w:abstractNumId w:val="2"/>
  </w:num>
  <w:num w:numId="8" w16cid:durableId="1988167357">
    <w:abstractNumId w:val="2"/>
  </w:num>
  <w:num w:numId="9" w16cid:durableId="494493330">
    <w:abstractNumId w:val="1"/>
  </w:num>
  <w:num w:numId="10" w16cid:durableId="625697109">
    <w:abstractNumId w:val="1"/>
  </w:num>
  <w:num w:numId="11" w16cid:durableId="786970986">
    <w:abstractNumId w:val="0"/>
  </w:num>
  <w:num w:numId="12" w16cid:durableId="202904428">
    <w:abstractNumId w:val="0"/>
  </w:num>
  <w:num w:numId="13" w16cid:durableId="1728187845">
    <w:abstractNumId w:val="12"/>
  </w:num>
  <w:num w:numId="14" w16cid:durableId="1017194181">
    <w:abstractNumId w:val="12"/>
  </w:num>
  <w:num w:numId="15" w16cid:durableId="31926935">
    <w:abstractNumId w:val="14"/>
  </w:num>
  <w:num w:numId="16" w16cid:durableId="52511828">
    <w:abstractNumId w:val="9"/>
  </w:num>
  <w:num w:numId="17" w16cid:durableId="1034117755">
    <w:abstractNumId w:val="8"/>
  </w:num>
  <w:num w:numId="18" w16cid:durableId="2058503658">
    <w:abstractNumId w:val="11"/>
  </w:num>
  <w:num w:numId="19" w16cid:durableId="1587425402">
    <w:abstractNumId w:val="11"/>
  </w:num>
  <w:num w:numId="20" w16cid:durableId="382679955">
    <w:abstractNumId w:val="11"/>
  </w:num>
  <w:num w:numId="21" w16cid:durableId="97407466">
    <w:abstractNumId w:val="11"/>
  </w:num>
  <w:num w:numId="22" w16cid:durableId="1088500284">
    <w:abstractNumId w:val="11"/>
  </w:num>
  <w:num w:numId="23" w16cid:durableId="1509174996">
    <w:abstractNumId w:val="11"/>
  </w:num>
  <w:num w:numId="24" w16cid:durableId="399715659">
    <w:abstractNumId w:val="11"/>
  </w:num>
  <w:num w:numId="25" w16cid:durableId="522520630">
    <w:abstractNumId w:val="11"/>
  </w:num>
  <w:num w:numId="26" w16cid:durableId="253705887">
    <w:abstractNumId w:val="11"/>
  </w:num>
  <w:num w:numId="27" w16cid:durableId="1692296936">
    <w:abstractNumId w:val="7"/>
  </w:num>
  <w:num w:numId="28" w16cid:durableId="232202987">
    <w:abstractNumId w:val="7"/>
  </w:num>
  <w:num w:numId="29" w16cid:durableId="1700159590">
    <w:abstractNumId w:val="7"/>
  </w:num>
  <w:num w:numId="30" w16cid:durableId="518659848">
    <w:abstractNumId w:val="7"/>
  </w:num>
  <w:num w:numId="31" w16cid:durableId="724455228">
    <w:abstractNumId w:val="7"/>
  </w:num>
  <w:num w:numId="32" w16cid:durableId="1373924961">
    <w:abstractNumId w:val="11"/>
  </w:num>
  <w:num w:numId="33" w16cid:durableId="2082217732">
    <w:abstractNumId w:val="4"/>
  </w:num>
  <w:num w:numId="34" w16cid:durableId="1565797271">
    <w:abstractNumId w:val="11"/>
  </w:num>
  <w:num w:numId="35" w16cid:durableId="369957260">
    <w:abstractNumId w:val="11"/>
  </w:num>
  <w:num w:numId="36" w16cid:durableId="1469930305">
    <w:abstractNumId w:val="11"/>
  </w:num>
  <w:num w:numId="37" w16cid:durableId="497306256">
    <w:abstractNumId w:val="11"/>
  </w:num>
  <w:num w:numId="38" w16cid:durableId="1280382163">
    <w:abstractNumId w:val="11"/>
  </w:num>
  <w:num w:numId="39" w16cid:durableId="236475583">
    <w:abstractNumId w:val="11"/>
  </w:num>
  <w:num w:numId="40" w16cid:durableId="1258489199">
    <w:abstractNumId w:val="11"/>
  </w:num>
  <w:num w:numId="41" w16cid:durableId="170413866">
    <w:abstractNumId w:val="11"/>
  </w:num>
  <w:num w:numId="42" w16cid:durableId="619994354">
    <w:abstractNumId w:val="17"/>
  </w:num>
  <w:num w:numId="43" w16cid:durableId="119418306">
    <w:abstractNumId w:val="18"/>
  </w:num>
  <w:num w:numId="44" w16cid:durableId="854003009">
    <w:abstractNumId w:val="5"/>
  </w:num>
  <w:num w:numId="45" w16cid:durableId="6773440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IwNjK2MDczNDAwMzZS0lEKTi0uzszPAykwqgUAT6mSUSwAAAA="/>
  </w:docVars>
  <w:rsids>
    <w:rsidRoot w:val="00A21C33"/>
    <w:rsid w:val="00035A32"/>
    <w:rsid w:val="000406CD"/>
    <w:rsid w:val="00042B12"/>
    <w:rsid w:val="00045E5C"/>
    <w:rsid w:val="000718AC"/>
    <w:rsid w:val="00094679"/>
    <w:rsid w:val="000C1C53"/>
    <w:rsid w:val="000D3A8E"/>
    <w:rsid w:val="000D523B"/>
    <w:rsid w:val="000D7F02"/>
    <w:rsid w:val="000E0E59"/>
    <w:rsid w:val="000E61E2"/>
    <w:rsid w:val="000F2033"/>
    <w:rsid w:val="000F24EC"/>
    <w:rsid w:val="000F4CED"/>
    <w:rsid w:val="00102207"/>
    <w:rsid w:val="00112447"/>
    <w:rsid w:val="00114D80"/>
    <w:rsid w:val="001A29F6"/>
    <w:rsid w:val="001C65AA"/>
    <w:rsid w:val="001D101E"/>
    <w:rsid w:val="001D5F57"/>
    <w:rsid w:val="001E1FA7"/>
    <w:rsid w:val="001E3555"/>
    <w:rsid w:val="001F1C21"/>
    <w:rsid w:val="00227D72"/>
    <w:rsid w:val="0024722F"/>
    <w:rsid w:val="00282651"/>
    <w:rsid w:val="002E01AB"/>
    <w:rsid w:val="002E412A"/>
    <w:rsid w:val="002F49EE"/>
    <w:rsid w:val="002F75B2"/>
    <w:rsid w:val="00307384"/>
    <w:rsid w:val="00324870"/>
    <w:rsid w:val="0032794F"/>
    <w:rsid w:val="0033350F"/>
    <w:rsid w:val="003441DD"/>
    <w:rsid w:val="0034678F"/>
    <w:rsid w:val="003546F3"/>
    <w:rsid w:val="003C078C"/>
    <w:rsid w:val="003D76BC"/>
    <w:rsid w:val="003E3705"/>
    <w:rsid w:val="00443D59"/>
    <w:rsid w:val="00470700"/>
    <w:rsid w:val="0047464B"/>
    <w:rsid w:val="00483F63"/>
    <w:rsid w:val="00495788"/>
    <w:rsid w:val="004B46FC"/>
    <w:rsid w:val="004B6F57"/>
    <w:rsid w:val="004C0486"/>
    <w:rsid w:val="004D65E7"/>
    <w:rsid w:val="004E47E0"/>
    <w:rsid w:val="004F0BEC"/>
    <w:rsid w:val="00503C63"/>
    <w:rsid w:val="0053031B"/>
    <w:rsid w:val="0054380F"/>
    <w:rsid w:val="00551E7F"/>
    <w:rsid w:val="00584D18"/>
    <w:rsid w:val="005C0352"/>
    <w:rsid w:val="005C65B1"/>
    <w:rsid w:val="005C6C29"/>
    <w:rsid w:val="005D53F9"/>
    <w:rsid w:val="005E510B"/>
    <w:rsid w:val="005F24E3"/>
    <w:rsid w:val="00612035"/>
    <w:rsid w:val="00612577"/>
    <w:rsid w:val="0061673E"/>
    <w:rsid w:val="006227DA"/>
    <w:rsid w:val="00622A69"/>
    <w:rsid w:val="00641A0D"/>
    <w:rsid w:val="006639E5"/>
    <w:rsid w:val="00665C7D"/>
    <w:rsid w:val="00672314"/>
    <w:rsid w:val="00676CAB"/>
    <w:rsid w:val="006A5423"/>
    <w:rsid w:val="006D76C6"/>
    <w:rsid w:val="006E5C06"/>
    <w:rsid w:val="00703360"/>
    <w:rsid w:val="00703FE7"/>
    <w:rsid w:val="007071FC"/>
    <w:rsid w:val="00725ECF"/>
    <w:rsid w:val="007267E3"/>
    <w:rsid w:val="00780B92"/>
    <w:rsid w:val="0079216D"/>
    <w:rsid w:val="007B0CAA"/>
    <w:rsid w:val="007D18C7"/>
    <w:rsid w:val="007D3600"/>
    <w:rsid w:val="00811948"/>
    <w:rsid w:val="0081308B"/>
    <w:rsid w:val="00817592"/>
    <w:rsid w:val="00821776"/>
    <w:rsid w:val="008363BE"/>
    <w:rsid w:val="00840C96"/>
    <w:rsid w:val="00883116"/>
    <w:rsid w:val="00897616"/>
    <w:rsid w:val="008A742C"/>
    <w:rsid w:val="008B6B5C"/>
    <w:rsid w:val="008C3807"/>
    <w:rsid w:val="008C59CA"/>
    <w:rsid w:val="008D1B64"/>
    <w:rsid w:val="00923720"/>
    <w:rsid w:val="00935B8D"/>
    <w:rsid w:val="00951F1D"/>
    <w:rsid w:val="00964ADD"/>
    <w:rsid w:val="0097348F"/>
    <w:rsid w:val="00980F73"/>
    <w:rsid w:val="009875B7"/>
    <w:rsid w:val="009C0788"/>
    <w:rsid w:val="00A131A9"/>
    <w:rsid w:val="00A21C33"/>
    <w:rsid w:val="00A2271C"/>
    <w:rsid w:val="00A274A9"/>
    <w:rsid w:val="00A336DF"/>
    <w:rsid w:val="00A353C1"/>
    <w:rsid w:val="00A54BD4"/>
    <w:rsid w:val="00A57020"/>
    <w:rsid w:val="00A65EC3"/>
    <w:rsid w:val="00A6681B"/>
    <w:rsid w:val="00A71276"/>
    <w:rsid w:val="00A722D2"/>
    <w:rsid w:val="00A915F3"/>
    <w:rsid w:val="00AA4F0E"/>
    <w:rsid w:val="00AA5F6F"/>
    <w:rsid w:val="00AB25DD"/>
    <w:rsid w:val="00AC5755"/>
    <w:rsid w:val="00AD71AE"/>
    <w:rsid w:val="00AE1D8A"/>
    <w:rsid w:val="00AF587E"/>
    <w:rsid w:val="00B0608A"/>
    <w:rsid w:val="00B36BAD"/>
    <w:rsid w:val="00B43297"/>
    <w:rsid w:val="00B54145"/>
    <w:rsid w:val="00B730FE"/>
    <w:rsid w:val="00BD039A"/>
    <w:rsid w:val="00BD03AC"/>
    <w:rsid w:val="00BD1648"/>
    <w:rsid w:val="00C5040D"/>
    <w:rsid w:val="00C66EE8"/>
    <w:rsid w:val="00C71EB5"/>
    <w:rsid w:val="00C851AD"/>
    <w:rsid w:val="00CA0863"/>
    <w:rsid w:val="00CD6C45"/>
    <w:rsid w:val="00CD7718"/>
    <w:rsid w:val="00CF2C8E"/>
    <w:rsid w:val="00CF7230"/>
    <w:rsid w:val="00D44150"/>
    <w:rsid w:val="00D4593C"/>
    <w:rsid w:val="00D5508C"/>
    <w:rsid w:val="00D601C3"/>
    <w:rsid w:val="00D61CEE"/>
    <w:rsid w:val="00D622A1"/>
    <w:rsid w:val="00D66530"/>
    <w:rsid w:val="00D91EAB"/>
    <w:rsid w:val="00DA5EFF"/>
    <w:rsid w:val="00DB4B6B"/>
    <w:rsid w:val="00DB58D5"/>
    <w:rsid w:val="00DC7647"/>
    <w:rsid w:val="00E02D23"/>
    <w:rsid w:val="00E20478"/>
    <w:rsid w:val="00E32BD4"/>
    <w:rsid w:val="00E32DB8"/>
    <w:rsid w:val="00E37B1D"/>
    <w:rsid w:val="00E5653F"/>
    <w:rsid w:val="00E94DCD"/>
    <w:rsid w:val="00EA0DDE"/>
    <w:rsid w:val="00EC1941"/>
    <w:rsid w:val="00EF5079"/>
    <w:rsid w:val="00F07475"/>
    <w:rsid w:val="00F108E3"/>
    <w:rsid w:val="00F17A7A"/>
    <w:rsid w:val="00F22AED"/>
    <w:rsid w:val="00F40AFE"/>
    <w:rsid w:val="00F5617D"/>
    <w:rsid w:val="00F80C44"/>
    <w:rsid w:val="00FB08E7"/>
    <w:rsid w:val="00FE7FCB"/>
    <w:rsid w:val="01295EBB"/>
    <w:rsid w:val="0D83838B"/>
    <w:rsid w:val="16ED8E3E"/>
    <w:rsid w:val="1725A074"/>
    <w:rsid w:val="19B3CBC8"/>
    <w:rsid w:val="1E678F08"/>
    <w:rsid w:val="1F9C2959"/>
    <w:rsid w:val="2158736E"/>
    <w:rsid w:val="234690D1"/>
    <w:rsid w:val="27D7ACDF"/>
    <w:rsid w:val="2A9A7EC9"/>
    <w:rsid w:val="2E4D8E22"/>
    <w:rsid w:val="31BD411A"/>
    <w:rsid w:val="36265D74"/>
    <w:rsid w:val="3D8D87D4"/>
    <w:rsid w:val="41A34034"/>
    <w:rsid w:val="45E5A03C"/>
    <w:rsid w:val="4E743AD5"/>
    <w:rsid w:val="5C39E4BB"/>
    <w:rsid w:val="6123CBDF"/>
    <w:rsid w:val="61320133"/>
    <w:rsid w:val="6464DC98"/>
    <w:rsid w:val="679C7D5A"/>
    <w:rsid w:val="6BF59997"/>
    <w:rsid w:val="6DD3ACA8"/>
    <w:rsid w:val="7416D4EA"/>
    <w:rsid w:val="77827C74"/>
    <w:rsid w:val="786E51E1"/>
    <w:rsid w:val="791E4CD5"/>
    <w:rsid w:val="7B4D268F"/>
    <w:rsid w:val="7D41C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3303EA"/>
  <w15:chartTrackingRefBased/>
  <w15:docId w15:val="{1874E375-C6EE-4AFC-9D2D-FE9412710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de-CH"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uiPriority="35"/>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75B2"/>
    <w:pPr>
      <w:spacing w:line="260" w:lineRule="atLeast"/>
    </w:pPr>
    <w:rPr>
      <w:sz w:val="22"/>
      <w:szCs w:val="22"/>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lang w:eastAsia="de-DE"/>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sz w:val="24"/>
      <w:szCs w:val="24"/>
      <w:lang w:eastAsia="de-DE"/>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lang w:eastAsia="de-DE"/>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lang w:eastAsia="de-CH"/>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40"/>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de-DE"/>
    </w:rPr>
  </w:style>
  <w:style w:type="character" w:customStyle="1" w:styleId="Heading2Char">
    <w:name w:val="Heading 2 Char"/>
    <w:link w:val="Heading2"/>
    <w:uiPriority w:val="19"/>
    <w:rsid w:val="00D44150"/>
    <w:rPr>
      <w:rFonts w:ascii="Arial Narrow" w:hAnsi="Arial Narrow" w:cs="Arial"/>
      <w:b/>
      <w:bCs/>
      <w:sz w:val="24"/>
      <w:szCs w:val="24"/>
      <w:lang w:eastAsia="de-DE"/>
    </w:rPr>
  </w:style>
  <w:style w:type="character" w:customStyle="1" w:styleId="Heading3Char">
    <w:name w:val="Heading 3 Char"/>
    <w:link w:val="Heading3"/>
    <w:uiPriority w:val="19"/>
    <w:rsid w:val="00D44150"/>
    <w:rPr>
      <w:rFonts w:ascii="Arial Narrow" w:hAnsi="Arial Narrow" w:cs="Arial"/>
      <w:b/>
      <w:szCs w:val="18"/>
      <w:lang w:eastAsia="de-DE"/>
    </w:rPr>
  </w:style>
  <w:style w:type="character" w:customStyle="1" w:styleId="Heading4Char">
    <w:name w:val="Heading 4 Char"/>
    <w:link w:val="Heading4"/>
    <w:uiPriority w:val="19"/>
    <w:rsid w:val="00D44150"/>
    <w:rPr>
      <w:rFonts w:ascii="Arial Narrow" w:hAnsi="Arial Narrow" w:cs="Arial"/>
      <w:szCs w:val="18"/>
      <w:lang w:eastAsia="de-DE"/>
    </w:rPr>
  </w:style>
  <w:style w:type="character" w:customStyle="1" w:styleId="Heading5Char">
    <w:name w:val="Heading 5 Char"/>
    <w:link w:val="Heading5"/>
    <w:uiPriority w:val="19"/>
    <w:rsid w:val="00D44150"/>
    <w:rPr>
      <w:rFonts w:ascii="Arial Narrow" w:hAnsi="Arial Narrow" w:cs="Arial"/>
      <w:szCs w:val="18"/>
      <w:lang w:eastAsia="de-DE"/>
    </w:rPr>
  </w:style>
  <w:style w:type="character" w:customStyle="1" w:styleId="Heading6Char">
    <w:name w:val="Heading 6 Char"/>
    <w:link w:val="Heading6"/>
    <w:uiPriority w:val="19"/>
    <w:semiHidden/>
    <w:rsid w:val="001E1FA7"/>
    <w:rPr>
      <w:rFonts w:ascii="Arial Narrow" w:hAnsi="Arial Narrow" w:cs="Times New Roman"/>
      <w:bCs/>
      <w:sz w:val="18"/>
      <w:lang w:eastAsia="de-DE"/>
    </w:rPr>
  </w:style>
  <w:style w:type="character" w:customStyle="1" w:styleId="Heading7Char">
    <w:name w:val="Heading 7 Char"/>
    <w:link w:val="Heading7"/>
    <w:uiPriority w:val="19"/>
    <w:semiHidden/>
    <w:rsid w:val="001E1FA7"/>
    <w:rPr>
      <w:rFonts w:ascii="Arial Narrow" w:hAnsi="Arial Narrow" w:cs="Times New Roman"/>
      <w:sz w:val="18"/>
      <w:szCs w:val="24"/>
      <w:lang w:eastAsia="de-DE"/>
    </w:rPr>
  </w:style>
  <w:style w:type="character" w:customStyle="1" w:styleId="Heading8Char">
    <w:name w:val="Heading 8 Char"/>
    <w:link w:val="Heading8"/>
    <w:uiPriority w:val="19"/>
    <w:semiHidden/>
    <w:rsid w:val="001E1FA7"/>
    <w:rPr>
      <w:rFonts w:ascii="Arial Narrow" w:hAnsi="Arial Narrow" w:cs="Times New Roman"/>
      <w:iCs/>
      <w:sz w:val="18"/>
      <w:szCs w:val="24"/>
      <w:lang w:eastAsia="de-DE"/>
    </w:rPr>
  </w:style>
  <w:style w:type="character" w:customStyle="1" w:styleId="Heading9Char">
    <w:name w:val="Heading 9 Char"/>
    <w:link w:val="Heading9"/>
    <w:uiPriority w:val="19"/>
    <w:semiHidden/>
    <w:rsid w:val="001E1FA7"/>
    <w:rPr>
      <w:rFonts w:ascii="Arial Narrow" w:hAnsi="Arial Narrow" w:cs="Times New Roman"/>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lang w:eastAsia="de-DE"/>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rPr>
      <w:lang w:eastAsia="de-CH"/>
    </w:rPr>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rPr>
      <w:lang w:eastAsia="de-CH"/>
    </w:r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rPr>
      <w:lang w:eastAsia="de-CH"/>
    </w:r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character" w:styleId="UnresolvedMention">
    <w:name w:val="Unresolved Mention"/>
    <w:basedOn w:val="DefaultParagraphFont"/>
    <w:uiPriority w:val="99"/>
    <w:semiHidden/>
    <w:unhideWhenUsed/>
    <w:rsid w:val="00622A69"/>
    <w:rPr>
      <w:color w:val="605E5C"/>
      <w:shd w:val="clear" w:color="auto" w:fill="E1DFDD"/>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rsid w:val="000F2033"/>
    <w:rPr>
      <w:lang w:val="de-CH"/>
    </w:rPr>
  </w:style>
  <w:style w:type="paragraph" w:styleId="CommentSubject">
    <w:name w:val="annotation subject"/>
    <w:basedOn w:val="CommentText"/>
    <w:next w:val="CommentText"/>
    <w:link w:val="CommentSubjectChar"/>
    <w:uiPriority w:val="99"/>
    <w:semiHidden/>
    <w:unhideWhenUsed/>
    <w:rsid w:val="000F2033"/>
    <w:rPr>
      <w:b/>
      <w:bCs/>
    </w:rPr>
  </w:style>
  <w:style w:type="character" w:customStyle="1" w:styleId="CommentSubjectChar">
    <w:name w:val="Comment Subject Char"/>
    <w:basedOn w:val="CommentTextChar"/>
    <w:link w:val="CommentSubject"/>
    <w:uiPriority w:val="99"/>
    <w:semiHidden/>
    <w:rsid w:val="000F2033"/>
    <w:rPr>
      <w:b/>
      <w:bCs/>
      <w:lang w:val="de-CH"/>
    </w:rPr>
  </w:style>
  <w:style w:type="paragraph" w:styleId="Revision">
    <w:name w:val="Revision"/>
    <w:hidden/>
    <w:uiPriority w:val="99"/>
    <w:semiHidden/>
    <w:rsid w:val="003546F3"/>
    <w:rPr>
      <w:sz w:val="22"/>
      <w:szCs w:val="22"/>
    </w:rPr>
  </w:style>
  <w:style w:type="paragraph" w:customStyle="1" w:styleId="Default">
    <w:name w:val="Default"/>
    <w:rsid w:val="003546F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695809">
      <w:bodyDiv w:val="1"/>
      <w:marLeft w:val="0"/>
      <w:marRight w:val="0"/>
      <w:marTop w:val="0"/>
      <w:marBottom w:val="0"/>
      <w:divBdr>
        <w:top w:val="none" w:sz="0" w:space="0" w:color="auto"/>
        <w:left w:val="none" w:sz="0" w:space="0" w:color="auto"/>
        <w:bottom w:val="none" w:sz="0" w:space="0" w:color="auto"/>
        <w:right w:val="none" w:sz="0" w:space="0" w:color="auto"/>
      </w:divBdr>
    </w:div>
    <w:div w:id="1507014514">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ensirion.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1fe39c8-28e8-4fc2-89c1-b80381c4dc8f" xsi:nil="true"/>
    <lcf76f155ced4ddcb4097134ff3c332f xmlns="22226ec7-1124-4a59-96a7-46494b53e4e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0" ma:contentTypeDescription="Create a new document." ma:contentTypeScope="" ma:versionID="d75f6d333982aa65fe8dffa0ffeaf95a">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40344aeea21dd2ed6807100cadaa1e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72F4EF-085D-47E4-9346-39F7E2C578C3}">
  <ds:schemaRefs>
    <ds:schemaRef ds:uri="http://schemas.microsoft.com/office/2006/metadata/properties"/>
    <ds:schemaRef ds:uri="http://schemas.microsoft.com/office/infopath/2007/PartnerControls"/>
    <ds:schemaRef ds:uri="b1fe39c8-28e8-4fc2-89c1-b80381c4dc8f"/>
    <ds:schemaRef ds:uri="22226ec7-1124-4a59-96a7-46494b53e4e8"/>
  </ds:schemaRefs>
</ds:datastoreItem>
</file>

<file path=customXml/itemProps2.xml><?xml version="1.0" encoding="utf-8"?>
<ds:datastoreItem xmlns:ds="http://schemas.openxmlformats.org/officeDocument/2006/customXml" ds:itemID="{E4904175-2253-4D1F-AA8E-95D8B5F00158}">
  <ds:schemaRefs>
    <ds:schemaRef ds:uri="http://schemas.openxmlformats.org/officeDocument/2006/bibliography"/>
  </ds:schemaRefs>
</ds:datastoreItem>
</file>

<file path=customXml/itemProps3.xml><?xml version="1.0" encoding="utf-8"?>
<ds:datastoreItem xmlns:ds="http://schemas.openxmlformats.org/officeDocument/2006/customXml" ds:itemID="{AC4C9A88-D33A-4EEA-BFAF-2A878D530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7F5DAE-2EF3-4D13-96E1-E4318F494F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Supertext</dc:creator>
  <cp:keywords/>
  <dc:description/>
  <cp:lastModifiedBy>Laura Prioli</cp:lastModifiedBy>
  <cp:revision>20</cp:revision>
  <dcterms:created xsi:type="dcterms:W3CDTF">2023-07-12T07:17:00Z</dcterms:created>
  <dcterms:modified xsi:type="dcterms:W3CDTF">2023-09-05T06:45:00Z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