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CB617" w14:textId="77777777" w:rsidR="00FB4180" w:rsidRPr="00FB4180" w:rsidRDefault="00FB4180" w:rsidP="00FB4180">
      <w:pPr>
        <w:pStyle w:val="SensirionSubtitle"/>
        <w:rPr>
          <w:rFonts w:eastAsiaTheme="minorEastAsia"/>
        </w:rPr>
      </w:pPr>
    </w:p>
    <w:p w14:paraId="3A80E663" w14:textId="77777777" w:rsidR="00FB4180" w:rsidRPr="005B1B49" w:rsidRDefault="00FB4180" w:rsidP="00FB4180">
      <w:pPr>
        <w:pStyle w:val="SensirionSubtitle"/>
        <w:rPr>
          <w:lang w:val="de-CH"/>
        </w:rPr>
      </w:pPr>
      <w:r w:rsidRPr="005B1B49">
        <w:rPr>
          <w:lang w:val="de-CH"/>
        </w:rPr>
        <w:t>Media Release</w:t>
      </w:r>
    </w:p>
    <w:p w14:paraId="7E132E37" w14:textId="1C1845C0" w:rsidR="00FB4180" w:rsidRPr="005B1B49" w:rsidRDefault="00FB4180" w:rsidP="00FB4180">
      <w:pPr>
        <w:pStyle w:val="SensirionSubtitle"/>
        <w:pBdr>
          <w:bottom w:val="single" w:sz="4" w:space="1" w:color="auto"/>
        </w:pBdr>
        <w:rPr>
          <w:lang w:val="de-CH"/>
        </w:rPr>
      </w:pPr>
      <w:r>
        <w:rPr>
          <w:lang w:val="de-CH"/>
        </w:rPr>
        <w:t>27.01.2026,</w:t>
      </w:r>
      <w:r w:rsidRPr="005B1B49">
        <w:rPr>
          <w:lang w:val="de-CH"/>
        </w:rPr>
        <w:t xml:space="preserve"> Sensirion AG, 8712 Stäfa, Schweiz</w:t>
      </w:r>
    </w:p>
    <w:p w14:paraId="3EEB0BF2" w14:textId="77777777" w:rsidR="00FB4180" w:rsidRPr="00FB4180" w:rsidRDefault="00FB4180" w:rsidP="00FB4180">
      <w:pPr>
        <w:rPr>
          <w:rFonts w:asciiTheme="majorHAnsi" w:hAnsiTheme="majorHAnsi" w:cstheme="majorBidi"/>
          <w:b/>
          <w:bCs/>
          <w:sz w:val="32"/>
          <w:szCs w:val="32"/>
          <w:lang w:val="de-CH" w:eastAsia="de-DE"/>
        </w:rPr>
      </w:pPr>
    </w:p>
    <w:p w14:paraId="47C1563C" w14:textId="381D6086" w:rsidR="00FB4180" w:rsidRPr="001B519F" w:rsidRDefault="00FB4180" w:rsidP="004020BB">
      <w:pPr>
        <w:jc w:val="both"/>
        <w:rPr>
          <w:rFonts w:asciiTheme="majorHAnsi" w:hAnsiTheme="majorHAnsi" w:cstheme="majorBidi"/>
          <w:lang w:eastAsia="de-DE"/>
        </w:rPr>
      </w:pPr>
      <w:r w:rsidRPr="7EE81B53">
        <w:rPr>
          <w:rFonts w:asciiTheme="majorHAnsi" w:hAnsiTheme="majorHAnsi" w:cstheme="majorBidi"/>
          <w:b/>
          <w:bCs/>
          <w:sz w:val="32"/>
          <w:szCs w:val="32"/>
          <w:lang w:eastAsia="de-DE"/>
        </w:rPr>
        <w:t xml:space="preserve">Engineered for </w:t>
      </w:r>
      <w:r>
        <w:rPr>
          <w:rFonts w:asciiTheme="majorHAnsi" w:hAnsiTheme="majorHAnsi" w:cstheme="majorBidi"/>
          <w:b/>
          <w:bCs/>
          <w:sz w:val="32"/>
          <w:szCs w:val="32"/>
          <w:lang w:eastAsia="de-DE"/>
        </w:rPr>
        <w:t>a</w:t>
      </w:r>
      <w:r w:rsidRPr="7EE81B53">
        <w:rPr>
          <w:rFonts w:asciiTheme="majorHAnsi" w:hAnsiTheme="majorHAnsi" w:cstheme="majorBidi"/>
          <w:b/>
          <w:bCs/>
          <w:sz w:val="32"/>
          <w:szCs w:val="32"/>
          <w:lang w:eastAsia="de-DE"/>
        </w:rPr>
        <w:t xml:space="preserve">ccuracy, </w:t>
      </w:r>
      <w:r>
        <w:rPr>
          <w:rFonts w:asciiTheme="majorHAnsi" w:hAnsiTheme="majorHAnsi" w:cstheme="majorBidi"/>
          <w:b/>
          <w:bCs/>
          <w:sz w:val="32"/>
          <w:szCs w:val="32"/>
          <w:lang w:eastAsia="de-DE"/>
        </w:rPr>
        <w:t>b</w:t>
      </w:r>
      <w:r w:rsidRPr="7EE81B53">
        <w:rPr>
          <w:rFonts w:asciiTheme="majorHAnsi" w:hAnsiTheme="majorHAnsi" w:cstheme="majorBidi"/>
          <w:b/>
          <w:bCs/>
          <w:sz w:val="32"/>
          <w:szCs w:val="32"/>
          <w:lang w:eastAsia="de-DE"/>
        </w:rPr>
        <w:t xml:space="preserve">uilt to </w:t>
      </w:r>
      <w:r>
        <w:rPr>
          <w:rFonts w:asciiTheme="majorHAnsi" w:hAnsiTheme="majorHAnsi" w:cstheme="majorBidi"/>
          <w:b/>
          <w:bCs/>
          <w:sz w:val="32"/>
          <w:szCs w:val="32"/>
          <w:lang w:eastAsia="de-DE"/>
        </w:rPr>
        <w:t>e</w:t>
      </w:r>
      <w:r w:rsidRPr="7EE81B53">
        <w:rPr>
          <w:rFonts w:asciiTheme="majorHAnsi" w:hAnsiTheme="majorHAnsi" w:cstheme="majorBidi"/>
          <w:b/>
          <w:bCs/>
          <w:sz w:val="32"/>
          <w:szCs w:val="32"/>
          <w:lang w:eastAsia="de-DE"/>
        </w:rPr>
        <w:t xml:space="preserve">ndure: Sensirion announces </w:t>
      </w:r>
      <w:r>
        <w:rPr>
          <w:rFonts w:asciiTheme="majorHAnsi" w:hAnsiTheme="majorHAnsi" w:cstheme="majorBidi"/>
          <w:b/>
          <w:bCs/>
          <w:sz w:val="32"/>
          <w:szCs w:val="32"/>
          <w:lang w:eastAsia="de-DE"/>
        </w:rPr>
        <w:t>h</w:t>
      </w:r>
      <w:r w:rsidRPr="7EE81B53">
        <w:rPr>
          <w:rFonts w:asciiTheme="majorHAnsi" w:hAnsiTheme="majorHAnsi" w:cstheme="majorBidi"/>
          <w:b/>
          <w:bCs/>
          <w:sz w:val="32"/>
          <w:szCs w:val="32"/>
          <w:lang w:eastAsia="de-DE"/>
        </w:rPr>
        <w:t xml:space="preserve">ighly </w:t>
      </w:r>
      <w:r>
        <w:rPr>
          <w:rFonts w:asciiTheme="majorHAnsi" w:hAnsiTheme="majorHAnsi" w:cstheme="majorBidi"/>
          <w:b/>
          <w:bCs/>
          <w:sz w:val="32"/>
          <w:szCs w:val="32"/>
          <w:lang w:eastAsia="de-DE"/>
        </w:rPr>
        <w:t>i</w:t>
      </w:r>
      <w:r w:rsidRPr="7EE81B53">
        <w:rPr>
          <w:rFonts w:asciiTheme="majorHAnsi" w:hAnsiTheme="majorHAnsi" w:cstheme="majorBidi"/>
          <w:b/>
          <w:bCs/>
          <w:sz w:val="32"/>
          <w:szCs w:val="32"/>
          <w:lang w:eastAsia="de-DE"/>
        </w:rPr>
        <w:t xml:space="preserve">ntrinsically </w:t>
      </w:r>
      <w:r>
        <w:rPr>
          <w:rFonts w:asciiTheme="majorHAnsi" w:hAnsiTheme="majorHAnsi" w:cstheme="majorBidi"/>
          <w:b/>
          <w:bCs/>
          <w:sz w:val="32"/>
          <w:szCs w:val="32"/>
          <w:lang w:eastAsia="de-DE"/>
        </w:rPr>
        <w:t>s</w:t>
      </w:r>
      <w:r w:rsidRPr="7EE81B53">
        <w:rPr>
          <w:rFonts w:asciiTheme="majorHAnsi" w:hAnsiTheme="majorHAnsi" w:cstheme="majorBidi"/>
          <w:b/>
          <w:bCs/>
          <w:sz w:val="32"/>
          <w:szCs w:val="32"/>
          <w:lang w:eastAsia="de-DE"/>
        </w:rPr>
        <w:t xml:space="preserve">table CO₂ </w:t>
      </w:r>
      <w:r>
        <w:rPr>
          <w:rFonts w:asciiTheme="majorHAnsi" w:hAnsiTheme="majorHAnsi" w:cstheme="majorBidi"/>
          <w:b/>
          <w:bCs/>
          <w:sz w:val="32"/>
          <w:szCs w:val="32"/>
          <w:lang w:eastAsia="de-DE"/>
        </w:rPr>
        <w:t>s</w:t>
      </w:r>
      <w:r w:rsidRPr="7EE81B53">
        <w:rPr>
          <w:rFonts w:asciiTheme="majorHAnsi" w:hAnsiTheme="majorHAnsi" w:cstheme="majorBidi"/>
          <w:b/>
          <w:bCs/>
          <w:sz w:val="32"/>
          <w:szCs w:val="32"/>
          <w:lang w:eastAsia="de-DE"/>
        </w:rPr>
        <w:t>ensor</w:t>
      </w:r>
    </w:p>
    <w:p w14:paraId="5F161DF4" w14:textId="77777777" w:rsidR="00FB4180" w:rsidRPr="001B519F" w:rsidRDefault="00FB4180" w:rsidP="004020BB">
      <w:pPr>
        <w:jc w:val="both"/>
        <w:rPr>
          <w:lang w:eastAsia="de-DE"/>
        </w:rPr>
      </w:pPr>
      <w:r w:rsidRPr="7EE81B53">
        <w:rPr>
          <w:lang w:eastAsia="de-DE"/>
        </w:rPr>
        <w:t> </w:t>
      </w:r>
    </w:p>
    <w:p w14:paraId="7049CAB7" w14:textId="77777777" w:rsidR="00FB4180" w:rsidRDefault="00FB4180" w:rsidP="004020BB">
      <w:pPr>
        <w:jc w:val="both"/>
        <w:rPr>
          <w:lang w:eastAsia="de-DE"/>
        </w:rPr>
      </w:pPr>
    </w:p>
    <w:p w14:paraId="59F2C64A" w14:textId="77777777" w:rsidR="00FB4180" w:rsidRDefault="00FB4180" w:rsidP="004020BB">
      <w:pPr>
        <w:jc w:val="both"/>
        <w:rPr>
          <w:b/>
          <w:bCs/>
          <w:lang w:eastAsia="de-DE"/>
        </w:rPr>
      </w:pPr>
      <w:r w:rsidRPr="7EE81B53">
        <w:rPr>
          <w:b/>
          <w:bCs/>
          <w:lang w:eastAsia="de-DE"/>
        </w:rPr>
        <w:t>The SCD53 enables worry-free CO</w:t>
      </w:r>
      <w:r w:rsidRPr="7EE81B53">
        <w:rPr>
          <w:b/>
          <w:bCs/>
          <w:vertAlign w:val="subscript"/>
          <w:lang w:eastAsia="de-DE"/>
        </w:rPr>
        <w:t>2</w:t>
      </w:r>
      <w:r w:rsidRPr="7EE81B53">
        <w:rPr>
          <w:b/>
          <w:bCs/>
          <w:lang w:eastAsia="de-DE"/>
        </w:rPr>
        <w:t xml:space="preserve"> sensing even under demanding conditions through excellent long-term stability, best-in-class accuracy and robustness. Sensirion is excited to launch their next generation high-performance CO</w:t>
      </w:r>
      <w:r w:rsidRPr="7EE81B53">
        <w:rPr>
          <w:b/>
          <w:bCs/>
          <w:vertAlign w:val="subscript"/>
          <w:lang w:eastAsia="de-DE"/>
        </w:rPr>
        <w:t>2</w:t>
      </w:r>
      <w:r w:rsidRPr="7EE81B53">
        <w:rPr>
          <w:b/>
          <w:bCs/>
          <w:lang w:eastAsia="de-DE"/>
        </w:rPr>
        <w:t xml:space="preserve"> sensor in late 2026.</w:t>
      </w:r>
    </w:p>
    <w:p w14:paraId="596D3926" w14:textId="77777777" w:rsidR="00FB4180" w:rsidRDefault="00FB4180" w:rsidP="004020BB">
      <w:pPr>
        <w:jc w:val="both"/>
        <w:rPr>
          <w:b/>
          <w:bCs/>
          <w:lang w:eastAsia="de-DE"/>
        </w:rPr>
      </w:pPr>
    </w:p>
    <w:p w14:paraId="18DF5434" w14:textId="77777777" w:rsidR="00FB4180" w:rsidRPr="001B519F" w:rsidRDefault="00FB4180" w:rsidP="004020BB">
      <w:pPr>
        <w:jc w:val="both"/>
        <w:rPr>
          <w:lang w:eastAsia="de-DE"/>
        </w:rPr>
      </w:pPr>
    </w:p>
    <w:p w14:paraId="51ADEFCE" w14:textId="7C1847FA" w:rsidR="00FB4180" w:rsidRPr="005929FA" w:rsidRDefault="00FB4180" w:rsidP="004020BB">
      <w:pPr>
        <w:jc w:val="both"/>
        <w:rPr>
          <w:lang w:eastAsia="de-DE"/>
        </w:rPr>
      </w:pPr>
      <w:r>
        <w:rPr>
          <w:b/>
          <w:bCs/>
          <w:noProof/>
          <w:lang w:eastAsia="de-DE"/>
        </w:rPr>
        <w:drawing>
          <wp:anchor distT="0" distB="0" distL="114300" distR="114300" simplePos="0" relativeHeight="251658240" behindDoc="0" locked="0" layoutInCell="1" allowOverlap="1" wp14:anchorId="3748EDCD" wp14:editId="516044D6">
            <wp:simplePos x="0" y="0"/>
            <wp:positionH relativeFrom="column">
              <wp:posOffset>99695</wp:posOffset>
            </wp:positionH>
            <wp:positionV relativeFrom="paragraph">
              <wp:posOffset>121333</wp:posOffset>
            </wp:positionV>
            <wp:extent cx="2170430" cy="1449070"/>
            <wp:effectExtent l="0" t="0" r="0" b="0"/>
            <wp:wrapSquare wrapText="bothSides"/>
            <wp:docPr id="9530554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70430" cy="1449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519F">
        <w:rPr>
          <w:lang w:eastAsia="de-DE"/>
        </w:rPr>
        <w:t> </w:t>
      </w:r>
    </w:p>
    <w:p w14:paraId="18D59365" w14:textId="625BBA1D" w:rsidR="00FB4180" w:rsidRPr="001B519F" w:rsidRDefault="00FB4180" w:rsidP="004020BB">
      <w:pPr>
        <w:jc w:val="both"/>
        <w:rPr>
          <w:lang w:eastAsia="de-DE"/>
        </w:rPr>
      </w:pPr>
      <w:r w:rsidRPr="005929FA">
        <w:rPr>
          <w:noProof/>
        </w:rPr>
        <mc:AlternateContent>
          <mc:Choice Requires="wps">
            <w:drawing>
              <wp:anchor distT="0" distB="0" distL="114300" distR="114300" simplePos="0" relativeHeight="251658241" behindDoc="0" locked="0" layoutInCell="1" allowOverlap="1" wp14:anchorId="492F989D" wp14:editId="23393837">
                <wp:simplePos x="0" y="0"/>
                <wp:positionH relativeFrom="column">
                  <wp:posOffset>33655</wp:posOffset>
                </wp:positionH>
                <wp:positionV relativeFrom="paragraph">
                  <wp:posOffset>1400175</wp:posOffset>
                </wp:positionV>
                <wp:extent cx="2236470" cy="635"/>
                <wp:effectExtent l="0" t="0" r="11430" b="17780"/>
                <wp:wrapSquare wrapText="bothSides"/>
                <wp:docPr id="1443991458" name="Text Box 1"/>
                <wp:cNvGraphicFramePr/>
                <a:graphic xmlns:a="http://schemas.openxmlformats.org/drawingml/2006/main">
                  <a:graphicData uri="http://schemas.microsoft.com/office/word/2010/wordprocessingShape">
                    <wps:wsp>
                      <wps:cNvSpPr txBox="1"/>
                      <wps:spPr>
                        <a:xfrm>
                          <a:off x="0" y="0"/>
                          <a:ext cx="2236470" cy="635"/>
                        </a:xfrm>
                        <a:prstGeom prst="rect">
                          <a:avLst/>
                        </a:prstGeom>
                        <a:noFill/>
                        <a:ln>
                          <a:noFill/>
                        </a:ln>
                      </wps:spPr>
                      <wps:txbx>
                        <w:txbxContent>
                          <w:p w14:paraId="1AF38B04" w14:textId="613547AE" w:rsidR="00FB4180" w:rsidRPr="00C75690" w:rsidRDefault="00FF2F54" w:rsidP="00FB4180">
                            <w:pPr>
                              <w:pStyle w:val="Caption"/>
                              <w:spacing w:after="0"/>
                              <w:rPr>
                                <w:i/>
                                <w:iCs/>
                                <w:sz w:val="16"/>
                                <w:szCs w:val="16"/>
                              </w:rPr>
                            </w:pPr>
                            <w:r>
                              <w:rPr>
                                <w:sz w:val="18"/>
                                <w:szCs w:val="18"/>
                              </w:rPr>
                              <w:t xml:space="preserve">Possible design </w:t>
                            </w:r>
                            <w:r w:rsidR="00FB4180" w:rsidRPr="00C75690">
                              <w:rPr>
                                <w:sz w:val="18"/>
                                <w:szCs w:val="18"/>
                              </w:rPr>
                              <w:t>S</w:t>
                            </w:r>
                            <w:r w:rsidR="00FB4180">
                              <w:rPr>
                                <w:sz w:val="18"/>
                                <w:szCs w:val="18"/>
                              </w:rPr>
                              <w:t>CD53</w:t>
                            </w:r>
                            <w:r w:rsidR="00FB4180" w:rsidRPr="00C75690">
                              <w:rPr>
                                <w:sz w:val="18"/>
                                <w:szCs w:val="18"/>
                              </w:rPr>
                              <w:t xml:space="preserve"> CO</w:t>
                            </w:r>
                            <w:r w:rsidR="00FB4180" w:rsidRPr="00C75690">
                              <w:rPr>
                                <w:sz w:val="18"/>
                                <w:szCs w:val="18"/>
                                <w:vertAlign w:val="subscript"/>
                              </w:rPr>
                              <w:t>2</w:t>
                            </w:r>
                            <w:r w:rsidR="00FB4180" w:rsidRPr="00C75690">
                              <w:rPr>
                                <w:sz w:val="18"/>
                                <w:szCs w:val="18"/>
                              </w:rPr>
                              <w:t xml:space="preserve"> sensor</w:t>
                            </w:r>
                            <w:r>
                              <w:rPr>
                                <w:sz w:val="18"/>
                                <w:szCs w:val="18"/>
                              </w:rPr>
                              <w:br/>
                            </w:r>
                            <w:r w:rsidR="00FB4180">
                              <w:rPr>
                                <w:i/>
                                <w:iCs/>
                                <w:sz w:val="16"/>
                                <w:szCs w:val="16"/>
                              </w:rPr>
                              <w:t>(</w:t>
                            </w:r>
                            <w:r w:rsidR="00FB4180" w:rsidRPr="00C75690">
                              <w:rPr>
                                <w:i/>
                                <w:iCs/>
                                <w:sz w:val="16"/>
                                <w:szCs w:val="16"/>
                              </w:rPr>
                              <w:t>Source: Sensirion AG</w:t>
                            </w:r>
                            <w:r w:rsidR="00FB4180">
                              <w:rPr>
                                <w:i/>
                                <w:iCs/>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92F989D" id="_x0000_t202" coordsize="21600,21600" o:spt="202" path="m,l,21600r21600,l21600,xe">
                <v:stroke joinstyle="miter"/>
                <v:path gradientshapeok="t" o:connecttype="rect"/>
              </v:shapetype>
              <v:shape id="Text Box 1" o:spid="_x0000_s1026" type="#_x0000_t202" style="position:absolute;left:0;text-align:left;margin-left:2.65pt;margin-top:110.25pt;width:176.1pt;height:.0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" filled="f" stroked="f">
                <v:textbox style="mso-fit-shape-to-text:t" inset="0,0,0,0">
                  <w:txbxContent>
                    <w:p w14:paraId="1AF38B04" w14:textId="613547AE" w:rsidR="00FB4180" w:rsidRPr="00C75690" w:rsidRDefault="00FF2F54" w:rsidP="00FB4180">
                      <w:pPr>
                        <w:pStyle w:val="Caption"/>
                        <w:spacing w:after="0"/>
                        <w:rPr>
                          <w:i/>
                          <w:iCs/>
                          <w:sz w:val="16"/>
                          <w:szCs w:val="16"/>
                        </w:rPr>
                      </w:pPr>
                      <w:r>
                        <w:rPr>
                          <w:sz w:val="18"/>
                          <w:szCs w:val="18"/>
                        </w:rPr>
                        <w:t xml:space="preserve">Possible design </w:t>
                      </w:r>
                      <w:r w:rsidR="00FB4180" w:rsidRPr="00C75690">
                        <w:rPr>
                          <w:sz w:val="18"/>
                          <w:szCs w:val="18"/>
                        </w:rPr>
                        <w:t>S</w:t>
                      </w:r>
                      <w:r w:rsidR="00FB4180">
                        <w:rPr>
                          <w:sz w:val="18"/>
                          <w:szCs w:val="18"/>
                        </w:rPr>
                        <w:t>CD53</w:t>
                      </w:r>
                      <w:r w:rsidR="00FB4180" w:rsidRPr="00C75690">
                        <w:rPr>
                          <w:sz w:val="18"/>
                          <w:szCs w:val="18"/>
                        </w:rPr>
                        <w:t xml:space="preserve"> CO</w:t>
                      </w:r>
                      <w:r w:rsidR="00FB4180" w:rsidRPr="00C75690">
                        <w:rPr>
                          <w:sz w:val="18"/>
                          <w:szCs w:val="18"/>
                          <w:vertAlign w:val="subscript"/>
                        </w:rPr>
                        <w:t>2</w:t>
                      </w:r>
                      <w:r w:rsidR="00FB4180" w:rsidRPr="00C75690">
                        <w:rPr>
                          <w:sz w:val="18"/>
                          <w:szCs w:val="18"/>
                        </w:rPr>
                        <w:t xml:space="preserve"> sensor</w:t>
                      </w:r>
                      <w:r>
                        <w:rPr>
                          <w:sz w:val="18"/>
                          <w:szCs w:val="18"/>
                        </w:rPr>
                        <w:br/>
                      </w:r>
                      <w:r w:rsidR="00FB4180">
                        <w:rPr>
                          <w:i/>
                          <w:iCs/>
                          <w:sz w:val="16"/>
                          <w:szCs w:val="16"/>
                        </w:rPr>
                        <w:t>(</w:t>
                      </w:r>
                      <w:r w:rsidR="00FB4180" w:rsidRPr="00C75690">
                        <w:rPr>
                          <w:i/>
                          <w:iCs/>
                          <w:sz w:val="16"/>
                          <w:szCs w:val="16"/>
                        </w:rPr>
                        <w:t>Source: Sensirion AG</w:t>
                      </w:r>
                      <w:r w:rsidR="00FB4180">
                        <w:rPr>
                          <w:i/>
                          <w:iCs/>
                          <w:sz w:val="16"/>
                          <w:szCs w:val="16"/>
                        </w:rPr>
                        <w:t>)</w:t>
                      </w:r>
                    </w:p>
                  </w:txbxContent>
                </v:textbox>
                <w10:wrap type="square"/>
              </v:shape>
            </w:pict>
          </mc:Fallback>
        </mc:AlternateContent>
      </w:r>
      <w:proofErr w:type="spellStart"/>
      <w:r w:rsidRPr="005929FA">
        <w:rPr>
          <w:lang w:eastAsia="de-DE"/>
        </w:rPr>
        <w:t>Stäfa</w:t>
      </w:r>
      <w:proofErr w:type="spellEnd"/>
      <w:r w:rsidRPr="005929FA">
        <w:rPr>
          <w:lang w:eastAsia="de-DE"/>
        </w:rPr>
        <w:t>, Switzerland –</w:t>
      </w:r>
      <w:r w:rsidRPr="7EE81B53">
        <w:rPr>
          <w:lang w:eastAsia="de-DE"/>
        </w:rPr>
        <w:t xml:space="preserve"> SCD53 is designed to address an increasingly relevant challenge in gas sensing: maintaining accuracy long-term without relying on costly manual recalibration or regular exposure to outdoor fresh air. Many sensors in use today successfully apply automatic baseline calibration algorithms (i.e., “ABC” or “ASC”) to maintain their accuracy over time. These assume regular exposure of the sensor to air at the atmospheric baseline concentration. However, not all applications can guarantee fulfillment of this condition, including demand-controlled ventilation (DCV) systems for permanently occupied spaces, exclusively mechanically ventilated buildings, or smart greenhouses. </w:t>
      </w:r>
    </w:p>
    <w:p w14:paraId="54845033" w14:textId="77777777" w:rsidR="00FB4180" w:rsidRPr="001B519F" w:rsidRDefault="00FB4180" w:rsidP="004020BB">
      <w:pPr>
        <w:jc w:val="both"/>
        <w:rPr>
          <w:lang w:eastAsia="de-DE"/>
        </w:rPr>
      </w:pPr>
      <w:r w:rsidRPr="001B519F">
        <w:rPr>
          <w:lang w:eastAsia="de-DE"/>
        </w:rPr>
        <w:t> </w:t>
      </w:r>
    </w:p>
    <w:p w14:paraId="73058B71" w14:textId="475FECA6" w:rsidR="00FB4180" w:rsidRDefault="00FB4180" w:rsidP="004020BB">
      <w:pPr>
        <w:jc w:val="both"/>
        <w:rPr>
          <w:lang w:eastAsia="de-DE"/>
        </w:rPr>
      </w:pPr>
      <w:proofErr w:type="gramStart"/>
      <w:r w:rsidRPr="7EE81B53">
        <w:rPr>
          <w:lang w:eastAsia="de-DE"/>
        </w:rPr>
        <w:t>The SCD53</w:t>
      </w:r>
      <w:proofErr w:type="gramEnd"/>
      <w:r w:rsidRPr="7EE81B53">
        <w:rPr>
          <w:lang w:eastAsia="de-DE"/>
        </w:rPr>
        <w:t xml:space="preserve"> combines </w:t>
      </w:r>
      <w:proofErr w:type="spellStart"/>
      <w:r w:rsidRPr="7EE81B53">
        <w:rPr>
          <w:lang w:eastAsia="de-DE"/>
        </w:rPr>
        <w:t>Sensirion’s</w:t>
      </w:r>
      <w:proofErr w:type="spellEnd"/>
      <w:r w:rsidRPr="7EE81B53">
        <w:rPr>
          <w:lang w:eastAsia="de-DE"/>
        </w:rPr>
        <w:t xml:space="preserve"> leading expertise in photoacoustic NDIR sensing with advanced laser technology for excellent long-term stability independent of fresh-air based recalibration algorithms. Furthermore, the sensor provides best-in-class accuracy, with robustness against dust, vibrations or mechanical forces. Integrated humidity and temperature compensation, as well as optional pressure correction, enable reliable readings across a demanding range of environmental conditions. On-demand measurements, compact sensor size and a reflow solderable LGA package make integrating SCD53 simple, flexible and cost-efficient.</w:t>
      </w:r>
    </w:p>
    <w:p w14:paraId="36C362DD" w14:textId="77777777" w:rsidR="00FB4180" w:rsidRPr="001B519F" w:rsidRDefault="00FB4180" w:rsidP="00FB4180">
      <w:pPr>
        <w:rPr>
          <w:lang w:eastAsia="de-DE"/>
        </w:rPr>
      </w:pPr>
      <w:r w:rsidRPr="001B519F">
        <w:rPr>
          <w:lang w:eastAsia="de-DE"/>
        </w:rPr>
        <w:t> </w:t>
      </w:r>
    </w:p>
    <w:p w14:paraId="00B49906" w14:textId="7C1CABC0" w:rsidR="00FB4180" w:rsidRPr="001B519F" w:rsidRDefault="00FB4180" w:rsidP="00FB4180">
      <w:pPr>
        <w:rPr>
          <w:lang w:eastAsia="de-DE"/>
        </w:rPr>
      </w:pPr>
      <w:r w:rsidRPr="001B519F">
        <w:rPr>
          <w:lang w:eastAsia="de-DE"/>
        </w:rPr>
        <w:t>For more information, please visit o</w:t>
      </w:r>
      <w:r w:rsidRPr="00F61636">
        <w:rPr>
          <w:lang w:eastAsia="de-DE"/>
        </w:rPr>
        <w:t xml:space="preserve">ur </w:t>
      </w:r>
      <w:hyperlink r:id="rId12" w:history="1">
        <w:r w:rsidRPr="00F61636">
          <w:rPr>
            <w:rStyle w:val="Hyperlink"/>
            <w:lang w:eastAsia="de-DE"/>
          </w:rPr>
          <w:t>product page.</w:t>
        </w:r>
      </w:hyperlink>
    </w:p>
    <w:p w14:paraId="2B5F1B67" w14:textId="77777777" w:rsidR="00FB4180" w:rsidRDefault="00FB4180" w:rsidP="00FB4180">
      <w:pPr>
        <w:rPr>
          <w:lang w:eastAsia="de-DE"/>
        </w:rPr>
      </w:pPr>
      <w:r w:rsidRPr="001B519F">
        <w:rPr>
          <w:lang w:eastAsia="de-DE"/>
        </w:rPr>
        <w:t> </w:t>
      </w:r>
    </w:p>
    <w:p w14:paraId="08E0057D" w14:textId="77777777" w:rsidR="00FF2F54" w:rsidRDefault="00FF2F54" w:rsidP="00FB4180">
      <w:pPr>
        <w:rPr>
          <w:lang w:eastAsia="de-DE"/>
        </w:rPr>
      </w:pPr>
    </w:p>
    <w:p w14:paraId="3599E39D" w14:textId="77777777" w:rsidR="00FF2F54" w:rsidRPr="001B519F" w:rsidRDefault="00FF2F54" w:rsidP="00FB4180">
      <w:pPr>
        <w:rPr>
          <w:lang w:eastAsia="de-DE"/>
        </w:rPr>
      </w:pPr>
    </w:p>
    <w:p w14:paraId="7AAAF5F0" w14:textId="73A0DF5B" w:rsidR="00FB4180" w:rsidRDefault="00FB4180" w:rsidP="00FB4180">
      <w:pPr>
        <w:rPr>
          <w:b/>
          <w:bCs/>
          <w:lang w:eastAsia="de-DE"/>
        </w:rPr>
      </w:pPr>
      <w:proofErr w:type="gramStart"/>
      <w:r w:rsidRPr="6847C985">
        <w:rPr>
          <w:b/>
          <w:bCs/>
          <w:lang w:eastAsia="de-DE"/>
        </w:rPr>
        <w:t>At a glance</w:t>
      </w:r>
      <w:proofErr w:type="gramEnd"/>
      <w:r w:rsidRPr="6847C985">
        <w:rPr>
          <w:b/>
          <w:bCs/>
          <w:lang w:eastAsia="de-DE"/>
        </w:rPr>
        <w:t xml:space="preserve"> - SCD53 CO</w:t>
      </w:r>
      <w:r w:rsidRPr="6847C985">
        <w:rPr>
          <w:b/>
          <w:bCs/>
          <w:vertAlign w:val="subscript"/>
          <w:lang w:eastAsia="de-DE"/>
        </w:rPr>
        <w:t>2</w:t>
      </w:r>
      <w:r w:rsidRPr="6847C985">
        <w:rPr>
          <w:b/>
          <w:bCs/>
          <w:lang w:eastAsia="de-DE"/>
        </w:rPr>
        <w:t xml:space="preserve"> sensor:</w:t>
      </w:r>
    </w:p>
    <w:p w14:paraId="7CE6E2BB" w14:textId="079A4214" w:rsidR="00FF2F54" w:rsidRDefault="00FF2F54">
      <w:pPr>
        <w:spacing w:line="240" w:lineRule="auto"/>
        <w:rPr>
          <w:lang w:eastAsia="de-DE"/>
        </w:rPr>
      </w:pPr>
      <w:r>
        <w:rPr>
          <w:noProof/>
          <w:lang w:eastAsia="de-DE"/>
        </w:rPr>
        <mc:AlternateContent>
          <mc:Choice Requires="wps">
            <w:drawing>
              <wp:anchor distT="45720" distB="45720" distL="114300" distR="114300" simplePos="0" relativeHeight="251658242" behindDoc="0" locked="0" layoutInCell="1" allowOverlap="1" wp14:anchorId="4B2FDA8C" wp14:editId="04A4CBC5">
                <wp:simplePos x="0" y="0"/>
                <wp:positionH relativeFrom="column">
                  <wp:posOffset>-28575</wp:posOffset>
                </wp:positionH>
                <wp:positionV relativeFrom="paragraph">
                  <wp:posOffset>111760</wp:posOffset>
                </wp:positionV>
                <wp:extent cx="290258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2585" cy="1404620"/>
                        </a:xfrm>
                        <a:prstGeom prst="rect">
                          <a:avLst/>
                        </a:prstGeom>
                        <a:solidFill>
                          <a:schemeClr val="bg1">
                            <a:lumMod val="95000"/>
                          </a:schemeClr>
                        </a:solidFill>
                        <a:ln w="9525">
                          <a:noFill/>
                          <a:miter lim="800000"/>
                          <a:headEnd/>
                          <a:tailEnd/>
                        </a:ln>
                      </wps:spPr>
                      <wps:txbx>
                        <w:txbxContent>
                          <w:p w14:paraId="571C4169" w14:textId="77777777" w:rsidR="00FF2F54" w:rsidRDefault="00FF2F54" w:rsidP="00FF2F54">
                            <w:pPr>
                              <w:ind w:left="360" w:hanging="360"/>
                            </w:pPr>
                          </w:p>
                          <w:p w14:paraId="769B611C" w14:textId="77777777" w:rsidR="00FF2F54" w:rsidRPr="001B519F" w:rsidRDefault="00FF2F54" w:rsidP="00FF2F54">
                            <w:pPr>
                              <w:numPr>
                                <w:ilvl w:val="0"/>
                                <w:numId w:val="13"/>
                              </w:numPr>
                              <w:rPr>
                                <w:lang w:eastAsia="de-DE"/>
                              </w:rPr>
                            </w:pPr>
                            <w:r w:rsidRPr="7EE81B53">
                              <w:rPr>
                                <w:lang w:eastAsia="de-DE"/>
                              </w:rPr>
                              <w:t>Highly intrinsically stable without ASC / ABC</w:t>
                            </w:r>
                          </w:p>
                          <w:p w14:paraId="41E95F57" w14:textId="77777777" w:rsidR="00FF2F54" w:rsidRPr="001B519F" w:rsidRDefault="00FF2F54" w:rsidP="00FF2F54">
                            <w:pPr>
                              <w:numPr>
                                <w:ilvl w:val="0"/>
                                <w:numId w:val="13"/>
                              </w:numPr>
                              <w:rPr>
                                <w:lang w:eastAsia="de-DE"/>
                              </w:rPr>
                            </w:pPr>
                            <w:r w:rsidRPr="001B519F">
                              <w:rPr>
                                <w:lang w:eastAsia="de-DE"/>
                              </w:rPr>
                              <w:t>Robust performance across a wide range of environmental conditions</w:t>
                            </w:r>
                          </w:p>
                          <w:p w14:paraId="30FB634C" w14:textId="77777777" w:rsidR="00FF2F54" w:rsidRPr="001B519F" w:rsidRDefault="00FF2F54" w:rsidP="00FF2F54">
                            <w:pPr>
                              <w:numPr>
                                <w:ilvl w:val="0"/>
                                <w:numId w:val="13"/>
                              </w:numPr>
                              <w:rPr>
                                <w:lang w:eastAsia="de-DE"/>
                              </w:rPr>
                            </w:pPr>
                            <w:r w:rsidRPr="001B519F">
                              <w:rPr>
                                <w:lang w:eastAsia="de-DE"/>
                              </w:rPr>
                              <w:t xml:space="preserve">Accuracy: </w:t>
                            </w:r>
                            <w:proofErr w:type="gramStart"/>
                            <w:r w:rsidRPr="001B519F">
                              <w:rPr>
                                <w:lang w:eastAsia="de-DE"/>
                              </w:rPr>
                              <w:t>±(</w:t>
                            </w:r>
                            <w:proofErr w:type="gramEnd"/>
                            <w:r w:rsidRPr="001B519F">
                              <w:rPr>
                                <w:lang w:eastAsia="de-DE"/>
                              </w:rPr>
                              <w:t xml:space="preserve">30 ppm + 3% </w:t>
                            </w:r>
                            <w:proofErr w:type="spellStart"/>
                            <w:r w:rsidRPr="001B519F">
                              <w:rPr>
                                <w:lang w:eastAsia="de-DE"/>
                              </w:rPr>
                              <w:t>m.v</w:t>
                            </w:r>
                            <w:proofErr w:type="spellEnd"/>
                            <w:r w:rsidRPr="001B519F">
                              <w:rPr>
                                <w:lang w:eastAsia="de-DE"/>
                              </w:rPr>
                              <w:t>.)</w:t>
                            </w:r>
                          </w:p>
                          <w:p w14:paraId="371D3A85" w14:textId="77777777" w:rsidR="00FF2F54" w:rsidRPr="001B519F" w:rsidRDefault="00FF2F54" w:rsidP="00FF2F54">
                            <w:pPr>
                              <w:numPr>
                                <w:ilvl w:val="0"/>
                                <w:numId w:val="13"/>
                              </w:numPr>
                              <w:rPr>
                                <w:lang w:eastAsia="de-DE"/>
                              </w:rPr>
                            </w:pPr>
                            <w:r w:rsidRPr="7EE81B53">
                              <w:rPr>
                                <w:lang w:eastAsia="de-DE"/>
                              </w:rPr>
                              <w:t>Compact size and reflow solderable</w:t>
                            </w:r>
                          </w:p>
                          <w:p w14:paraId="75236518" w14:textId="7DE6D40A" w:rsidR="00FF2F54" w:rsidRDefault="00FF2F54" w:rsidP="000F1C10">
                            <w:pPr>
                              <w:numPr>
                                <w:ilvl w:val="0"/>
                                <w:numId w:val="13"/>
                              </w:numPr>
                              <w:rPr>
                                <w:lang w:eastAsia="de-DE"/>
                              </w:rPr>
                            </w:pPr>
                            <w:r w:rsidRPr="001B519F">
                              <w:rPr>
                                <w:lang w:eastAsia="de-DE"/>
                              </w:rPr>
                              <w:t>Launch Date: Q4 2026</w:t>
                            </w:r>
                            <w:r>
                              <w:rPr>
                                <w:lang w:eastAsia="de-DE"/>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2FDA8C" id="Text Box 2" o:spid="_x0000_s1027" type="#_x0000_t202" style="position:absolute;margin-left:-2.25pt;margin-top:8.8pt;width:228.55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" fillcolor="#f2f2f2 [3052]" stroked="f">
                <v:textbox style="mso-fit-shape-to-text:t">
                  <w:txbxContent>
                    <w:p w14:paraId="571C4169" w14:textId="77777777" w:rsidR="00FF2F54" w:rsidRDefault="00FF2F54" w:rsidP="00FF2F54">
                      <w:pPr>
                        <w:ind w:left="360" w:hanging="360"/>
                      </w:pPr>
                    </w:p>
                    <w:p w14:paraId="769B611C" w14:textId="77777777" w:rsidR="00FF2F54" w:rsidRPr="001B519F" w:rsidRDefault="00FF2F54" w:rsidP="00FF2F54">
                      <w:pPr>
                        <w:numPr>
                          <w:ilvl w:val="0"/>
                          <w:numId w:val="13"/>
                        </w:numPr>
                        <w:rPr>
                          <w:lang w:eastAsia="de-DE"/>
                        </w:rPr>
                      </w:pPr>
                      <w:r w:rsidRPr="7EE81B53">
                        <w:rPr>
                          <w:lang w:eastAsia="de-DE"/>
                        </w:rPr>
                        <w:t>Highly intrinsically stable without ASC / ABC</w:t>
                      </w:r>
                    </w:p>
                    <w:p w14:paraId="41E95F57" w14:textId="77777777" w:rsidR="00FF2F54" w:rsidRPr="001B519F" w:rsidRDefault="00FF2F54" w:rsidP="00FF2F54">
                      <w:pPr>
                        <w:numPr>
                          <w:ilvl w:val="0"/>
                          <w:numId w:val="13"/>
                        </w:numPr>
                        <w:rPr>
                          <w:lang w:eastAsia="de-DE"/>
                        </w:rPr>
                      </w:pPr>
                      <w:r w:rsidRPr="001B519F">
                        <w:rPr>
                          <w:lang w:eastAsia="de-DE"/>
                        </w:rPr>
                        <w:t>Robust performance across a wide range of environmental conditions</w:t>
                      </w:r>
                    </w:p>
                    <w:p w14:paraId="30FB634C" w14:textId="77777777" w:rsidR="00FF2F54" w:rsidRPr="001B519F" w:rsidRDefault="00FF2F54" w:rsidP="00FF2F54">
                      <w:pPr>
                        <w:numPr>
                          <w:ilvl w:val="0"/>
                          <w:numId w:val="13"/>
                        </w:numPr>
                        <w:rPr>
                          <w:lang w:eastAsia="de-DE"/>
                        </w:rPr>
                      </w:pPr>
                      <w:r w:rsidRPr="001B519F">
                        <w:rPr>
                          <w:lang w:eastAsia="de-DE"/>
                        </w:rPr>
                        <w:t xml:space="preserve">Accuracy: </w:t>
                      </w:r>
                      <w:proofErr w:type="gramStart"/>
                      <w:r w:rsidRPr="001B519F">
                        <w:rPr>
                          <w:lang w:eastAsia="de-DE"/>
                        </w:rPr>
                        <w:t>±(</w:t>
                      </w:r>
                      <w:proofErr w:type="gramEnd"/>
                      <w:r w:rsidRPr="001B519F">
                        <w:rPr>
                          <w:lang w:eastAsia="de-DE"/>
                        </w:rPr>
                        <w:t xml:space="preserve">30 ppm + 3% </w:t>
                      </w:r>
                      <w:proofErr w:type="spellStart"/>
                      <w:r w:rsidRPr="001B519F">
                        <w:rPr>
                          <w:lang w:eastAsia="de-DE"/>
                        </w:rPr>
                        <w:t>m.v</w:t>
                      </w:r>
                      <w:proofErr w:type="spellEnd"/>
                      <w:r w:rsidRPr="001B519F">
                        <w:rPr>
                          <w:lang w:eastAsia="de-DE"/>
                        </w:rPr>
                        <w:t>.)</w:t>
                      </w:r>
                    </w:p>
                    <w:p w14:paraId="371D3A85" w14:textId="77777777" w:rsidR="00FF2F54" w:rsidRPr="001B519F" w:rsidRDefault="00FF2F54" w:rsidP="00FF2F54">
                      <w:pPr>
                        <w:numPr>
                          <w:ilvl w:val="0"/>
                          <w:numId w:val="13"/>
                        </w:numPr>
                        <w:rPr>
                          <w:lang w:eastAsia="de-DE"/>
                        </w:rPr>
                      </w:pPr>
                      <w:r w:rsidRPr="7EE81B53">
                        <w:rPr>
                          <w:lang w:eastAsia="de-DE"/>
                        </w:rPr>
                        <w:t>Compact size and reflow solderable</w:t>
                      </w:r>
                    </w:p>
                    <w:p w14:paraId="75236518" w14:textId="7DE6D40A" w:rsidR="00FF2F54" w:rsidRDefault="00FF2F54" w:rsidP="000F1C10">
                      <w:pPr>
                        <w:numPr>
                          <w:ilvl w:val="0"/>
                          <w:numId w:val="13"/>
                        </w:numPr>
                        <w:rPr>
                          <w:lang w:eastAsia="de-DE"/>
                        </w:rPr>
                      </w:pPr>
                      <w:r w:rsidRPr="001B519F">
                        <w:rPr>
                          <w:lang w:eastAsia="de-DE"/>
                        </w:rPr>
                        <w:t>Launch Date: Q4 2026</w:t>
                      </w:r>
                      <w:r>
                        <w:rPr>
                          <w:lang w:eastAsia="de-DE"/>
                        </w:rPr>
                        <w:br/>
                      </w:r>
                    </w:p>
                  </w:txbxContent>
                </v:textbox>
                <w10:wrap type="square"/>
              </v:shape>
            </w:pict>
          </mc:Fallback>
        </mc:AlternateContent>
      </w:r>
      <w:r>
        <w:rPr>
          <w:lang w:eastAsia="de-DE"/>
        </w:rPr>
        <w:br w:type="page"/>
      </w:r>
    </w:p>
    <w:p w14:paraId="43E5B55C" w14:textId="77777777" w:rsidR="00FF2F54" w:rsidRPr="00A92E20" w:rsidRDefault="00FF2F54" w:rsidP="00FF2F54">
      <w:pPr>
        <w:pBdr>
          <w:bottom w:val="single" w:sz="6" w:space="1" w:color="auto"/>
        </w:pBdr>
        <w:rPr>
          <w:lang w:eastAsia="de-DE"/>
        </w:rPr>
      </w:pPr>
    </w:p>
    <w:p w14:paraId="5E6B57D2" w14:textId="77777777" w:rsidR="00FF2F54" w:rsidRPr="00A92E20" w:rsidRDefault="00FF2F54" w:rsidP="00FF2F54">
      <w:pPr>
        <w:rPr>
          <w:lang w:eastAsia="de-DE"/>
        </w:rPr>
      </w:pPr>
    </w:p>
    <w:p w14:paraId="5715057B" w14:textId="77777777" w:rsidR="00FF2F54" w:rsidRDefault="00FF2F54" w:rsidP="00FF2F54">
      <w:pPr>
        <w:pStyle w:val="SensirionSubtitle"/>
      </w:pPr>
      <w:r>
        <w:t>About Sensirion – Experts for Environmental and Flow Sensor Solutions</w:t>
      </w:r>
    </w:p>
    <w:p w14:paraId="5C8012A1" w14:textId="77777777" w:rsidR="00FF2F54" w:rsidRDefault="00FF2F54" w:rsidP="00FF2F54">
      <w:pPr>
        <w:jc w:val="both"/>
        <w:rPr>
          <w:lang w:eastAsia="de-DE"/>
        </w:rPr>
      </w:pPr>
      <w:r>
        <w:rPr>
          <w:lang w:eastAsia="de-DE"/>
        </w:rPr>
        <w:t xml:space="preserve">Sensirion is one of the world’s leading developers and manufacturers of sensors and sensor solutions that improve efficiency, health, safety, and comfort. Founded in 1998, the company now employs around 1’200 people at its headquarters in </w:t>
      </w:r>
      <w:proofErr w:type="spellStart"/>
      <w:r>
        <w:rPr>
          <w:lang w:eastAsia="de-DE"/>
        </w:rPr>
        <w:t>Stäfa</w:t>
      </w:r>
      <w:proofErr w:type="spellEnd"/>
      <w:r>
        <w:rPr>
          <w:lang w:eastAsia="de-DE"/>
        </w:rPr>
        <w:t>, Switzerland and in numerous international subsidiaries. Their sensors can be used to measure a wide range of environmental parameters and flow rates precisely and reliably. As a pioneer in innovation, Sensirion develops solutions for the specific needs of customers and partners from the automotive, industrial, medical, HVAC and consumer electronics markets, as well as high-quality products for cost-efficient mass production. More information and current key figures are available at www.sensirion.com.</w:t>
      </w:r>
    </w:p>
    <w:p w14:paraId="477E4620" w14:textId="4BBF5E87" w:rsidR="00986756" w:rsidRPr="00936C4F" w:rsidRDefault="00986756" w:rsidP="00986756">
      <w:pPr>
        <w:rPr>
          <w:lang w:eastAsia="de-DE"/>
        </w:rPr>
      </w:pPr>
    </w:p>
    <w:sectPr w:rsidR="00986756" w:rsidRPr="00936C4F"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C0F6F" w14:textId="77777777" w:rsidR="00CB5C2A" w:rsidRDefault="00CB5C2A" w:rsidP="0054380F">
      <w:pPr>
        <w:spacing w:line="240" w:lineRule="auto"/>
      </w:pPr>
      <w:r>
        <w:separator/>
      </w:r>
    </w:p>
  </w:endnote>
  <w:endnote w:type="continuationSeparator" w:id="0">
    <w:p w14:paraId="1BB2008B" w14:textId="77777777" w:rsidR="00CB5C2A" w:rsidRDefault="00CB5C2A"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6C893"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DBE9"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73750" w14:textId="77777777" w:rsidR="00CB5C2A" w:rsidRDefault="00CB5C2A" w:rsidP="0054380F">
      <w:pPr>
        <w:spacing w:line="240" w:lineRule="auto"/>
      </w:pPr>
      <w:r>
        <w:separator/>
      </w:r>
    </w:p>
  </w:footnote>
  <w:footnote w:type="continuationSeparator" w:id="0">
    <w:p w14:paraId="75220134" w14:textId="77777777" w:rsidR="00CB5C2A" w:rsidRDefault="00CB5C2A"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EE81" w14:textId="77777777" w:rsidR="00D44150" w:rsidRDefault="00661641">
    <w:pPr>
      <w:pStyle w:val="Header"/>
    </w:pPr>
    <w:r>
      <w:rPr>
        <w:noProof/>
        <w:lang w:eastAsia="zh-CN"/>
      </w:rPr>
      <w:drawing>
        <wp:anchor distT="0" distB="0" distL="0" distR="0" simplePos="0" relativeHeight="251658240" behindDoc="1" locked="1" layoutInCell="1" allowOverlap="1" wp14:anchorId="6B874F15" wp14:editId="40F1BEAE">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90883" w14:textId="77777777" w:rsidR="00D44150" w:rsidRDefault="00EE0CB5">
    <w:pPr>
      <w:pStyle w:val="Header"/>
    </w:pPr>
    <w:r>
      <w:rPr>
        <w:noProof/>
        <w:lang w:eastAsia="zh-CN"/>
      </w:rPr>
      <w:drawing>
        <wp:anchor distT="0" distB="0" distL="114300" distR="114300" simplePos="0" relativeHeight="251658241" behindDoc="1" locked="0" layoutInCell="1" allowOverlap="1" wp14:anchorId="152D0257" wp14:editId="7ABF7102">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96049A8"/>
    <w:multiLevelType w:val="multilevel"/>
    <w:tmpl w:val="0A5CD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3E394681"/>
    <w:multiLevelType w:val="multilevel"/>
    <w:tmpl w:val="0AACE874"/>
    <w:numStyleLink w:val="SensirionList123Heading"/>
  </w:abstractNum>
  <w:abstractNum w:abstractNumId="7"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8" w15:restartNumberingAfterBreak="0">
    <w:nsid w:val="45521112"/>
    <w:multiLevelType w:val="hybridMultilevel"/>
    <w:tmpl w:val="EB5836C8"/>
    <w:lvl w:ilvl="0" w:tplc="08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0"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1"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9"/>
  </w:num>
  <w:num w:numId="3" w16cid:durableId="1578400284">
    <w:abstractNumId w:val="4"/>
  </w:num>
  <w:num w:numId="4" w16cid:durableId="1091857931">
    <w:abstractNumId w:val="7"/>
  </w:num>
  <w:num w:numId="5" w16cid:durableId="996156133">
    <w:abstractNumId w:val="10"/>
  </w:num>
  <w:num w:numId="6" w16cid:durableId="15458258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5"/>
  </w:num>
  <w:num w:numId="8" w16cid:durableId="1556505634">
    <w:abstractNumId w:val="6"/>
  </w:num>
  <w:num w:numId="9" w16cid:durableId="425276189">
    <w:abstractNumId w:val="2"/>
  </w:num>
  <w:num w:numId="10" w16cid:durableId="1797064802">
    <w:abstractNumId w:val="3"/>
  </w:num>
  <w:num w:numId="11" w16cid:durableId="941187127">
    <w:abstractNumId w:val="11"/>
  </w:num>
  <w:num w:numId="12" w16cid:durableId="354385389">
    <w:abstractNumId w:val="1"/>
  </w:num>
  <w:num w:numId="13" w16cid:durableId="48805500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180"/>
    <w:rsid w:val="0002682B"/>
    <w:rsid w:val="000406CD"/>
    <w:rsid w:val="00060FA4"/>
    <w:rsid w:val="000700BD"/>
    <w:rsid w:val="000718AC"/>
    <w:rsid w:val="000903CE"/>
    <w:rsid w:val="00096D1E"/>
    <w:rsid w:val="000B2869"/>
    <w:rsid w:val="000D523B"/>
    <w:rsid w:val="000D7F02"/>
    <w:rsid w:val="000F1C10"/>
    <w:rsid w:val="000F24EC"/>
    <w:rsid w:val="000F4CED"/>
    <w:rsid w:val="00102207"/>
    <w:rsid w:val="00112447"/>
    <w:rsid w:val="00114D80"/>
    <w:rsid w:val="001156D3"/>
    <w:rsid w:val="00124F40"/>
    <w:rsid w:val="00151C8E"/>
    <w:rsid w:val="001665A6"/>
    <w:rsid w:val="001B29A6"/>
    <w:rsid w:val="001B3B54"/>
    <w:rsid w:val="001E1FA7"/>
    <w:rsid w:val="001E282A"/>
    <w:rsid w:val="001E6D3A"/>
    <w:rsid w:val="00227D72"/>
    <w:rsid w:val="002779AB"/>
    <w:rsid w:val="002F53B8"/>
    <w:rsid w:val="002F75B2"/>
    <w:rsid w:val="003067D8"/>
    <w:rsid w:val="0033350F"/>
    <w:rsid w:val="00340591"/>
    <w:rsid w:val="00365915"/>
    <w:rsid w:val="00372AC0"/>
    <w:rsid w:val="00374196"/>
    <w:rsid w:val="00384A16"/>
    <w:rsid w:val="00387466"/>
    <w:rsid w:val="00395AB5"/>
    <w:rsid w:val="003C621D"/>
    <w:rsid w:val="003E3705"/>
    <w:rsid w:val="004020BB"/>
    <w:rsid w:val="00411C9F"/>
    <w:rsid w:val="00424583"/>
    <w:rsid w:val="00442153"/>
    <w:rsid w:val="004448D2"/>
    <w:rsid w:val="0047464B"/>
    <w:rsid w:val="004754CC"/>
    <w:rsid w:val="00483F63"/>
    <w:rsid w:val="0049233D"/>
    <w:rsid w:val="00495788"/>
    <w:rsid w:val="004B6F57"/>
    <w:rsid w:val="004C0541"/>
    <w:rsid w:val="004E47E0"/>
    <w:rsid w:val="005007DF"/>
    <w:rsid w:val="00527B1E"/>
    <w:rsid w:val="0054380F"/>
    <w:rsid w:val="00584D18"/>
    <w:rsid w:val="005929FA"/>
    <w:rsid w:val="00592B46"/>
    <w:rsid w:val="005C0352"/>
    <w:rsid w:val="005D0598"/>
    <w:rsid w:val="005E7EB2"/>
    <w:rsid w:val="005F13E4"/>
    <w:rsid w:val="005F24E3"/>
    <w:rsid w:val="006227DA"/>
    <w:rsid w:val="00661641"/>
    <w:rsid w:val="00665C7D"/>
    <w:rsid w:val="006A5423"/>
    <w:rsid w:val="006C4645"/>
    <w:rsid w:val="006D30A0"/>
    <w:rsid w:val="006E5C06"/>
    <w:rsid w:val="00703360"/>
    <w:rsid w:val="00715ED3"/>
    <w:rsid w:val="007267E3"/>
    <w:rsid w:val="007B0CAA"/>
    <w:rsid w:val="007E755D"/>
    <w:rsid w:val="00811948"/>
    <w:rsid w:val="00840AA5"/>
    <w:rsid w:val="008C3807"/>
    <w:rsid w:val="008C59CA"/>
    <w:rsid w:val="008E2C7A"/>
    <w:rsid w:val="008F000A"/>
    <w:rsid w:val="00923720"/>
    <w:rsid w:val="009249ED"/>
    <w:rsid w:val="00935B8D"/>
    <w:rsid w:val="00936C4F"/>
    <w:rsid w:val="00957A44"/>
    <w:rsid w:val="00964ADD"/>
    <w:rsid w:val="00986756"/>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3132D"/>
    <w:rsid w:val="00B36BAD"/>
    <w:rsid w:val="00B43297"/>
    <w:rsid w:val="00B54145"/>
    <w:rsid w:val="00B71553"/>
    <w:rsid w:val="00B730FE"/>
    <w:rsid w:val="00B757BD"/>
    <w:rsid w:val="00BD1648"/>
    <w:rsid w:val="00C21896"/>
    <w:rsid w:val="00C3756F"/>
    <w:rsid w:val="00C5040D"/>
    <w:rsid w:val="00C64E26"/>
    <w:rsid w:val="00C8079A"/>
    <w:rsid w:val="00CB5C2A"/>
    <w:rsid w:val="00CC011B"/>
    <w:rsid w:val="00CF2C8E"/>
    <w:rsid w:val="00CF7230"/>
    <w:rsid w:val="00D06FA3"/>
    <w:rsid w:val="00D44150"/>
    <w:rsid w:val="00D502C0"/>
    <w:rsid w:val="00D5508C"/>
    <w:rsid w:val="00D601C3"/>
    <w:rsid w:val="00D83E55"/>
    <w:rsid w:val="00D91EAB"/>
    <w:rsid w:val="00D9787E"/>
    <w:rsid w:val="00DA5EFF"/>
    <w:rsid w:val="00DB58D5"/>
    <w:rsid w:val="00DC09A6"/>
    <w:rsid w:val="00DC5657"/>
    <w:rsid w:val="00DC7647"/>
    <w:rsid w:val="00E01F44"/>
    <w:rsid w:val="00E20478"/>
    <w:rsid w:val="00E32DB8"/>
    <w:rsid w:val="00E37B1D"/>
    <w:rsid w:val="00E76C33"/>
    <w:rsid w:val="00E94DCD"/>
    <w:rsid w:val="00EC096E"/>
    <w:rsid w:val="00ED119D"/>
    <w:rsid w:val="00EE0CB5"/>
    <w:rsid w:val="00EE28D7"/>
    <w:rsid w:val="00EF5079"/>
    <w:rsid w:val="00F07475"/>
    <w:rsid w:val="00F108E3"/>
    <w:rsid w:val="00F22AED"/>
    <w:rsid w:val="00F40AFE"/>
    <w:rsid w:val="00F5617D"/>
    <w:rsid w:val="00F61636"/>
    <w:rsid w:val="00F80C44"/>
    <w:rsid w:val="00FA2046"/>
    <w:rsid w:val="00FA3D93"/>
    <w:rsid w:val="00FB08E7"/>
    <w:rsid w:val="00FB4180"/>
    <w:rsid w:val="00FC749F"/>
    <w:rsid w:val="00FE1331"/>
    <w:rsid w:val="00FE7FCB"/>
    <w:rsid w:val="00FF1FC1"/>
    <w:rsid w:val="00FF2F5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770C4A"/>
  <w15:chartTrackingRefBased/>
  <w15:docId w15:val="{0FBFD546-1C04-464E-9FA7-1380077B6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180"/>
    <w:pPr>
      <w:spacing w:line="260" w:lineRule="atLeast"/>
    </w:pPr>
    <w:rPr>
      <w:rFonts w:eastAsia="Times New Roman"/>
      <w:lang w:eastAsia="en-US"/>
    </w:r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FB4180"/>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FB4180"/>
    <w:rPr>
      <w:i/>
      <w:iCs/>
      <w:color w:val="4C9826" w:themeColor="accent1" w:themeShade="BF"/>
    </w:rPr>
  </w:style>
  <w:style w:type="character" w:styleId="IntenseReference">
    <w:name w:val="Intense Reference"/>
    <w:basedOn w:val="DefaultParagraphFont"/>
    <w:uiPriority w:val="99"/>
    <w:semiHidden/>
    <w:unhideWhenUsed/>
    <w:qFormat/>
    <w:rsid w:val="00FB4180"/>
    <w:rPr>
      <w:b/>
      <w:bCs/>
      <w:smallCaps/>
      <w:color w:val="4C9826" w:themeColor="accent1" w:themeShade="BF"/>
      <w:spacing w:val="5"/>
    </w:rPr>
  </w:style>
  <w:style w:type="paragraph" w:styleId="CommentText">
    <w:name w:val="annotation text"/>
    <w:basedOn w:val="Normal"/>
    <w:link w:val="CommentTextChar"/>
    <w:uiPriority w:val="99"/>
    <w:unhideWhenUsed/>
    <w:rsid w:val="00FB4180"/>
    <w:pPr>
      <w:spacing w:line="240" w:lineRule="auto"/>
    </w:pPr>
  </w:style>
  <w:style w:type="character" w:customStyle="1" w:styleId="CommentTextChar">
    <w:name w:val="Comment Text Char"/>
    <w:basedOn w:val="DefaultParagraphFont"/>
    <w:link w:val="CommentText"/>
    <w:uiPriority w:val="99"/>
    <w:rsid w:val="00FB4180"/>
    <w:rPr>
      <w:rFonts w:eastAsia="Times New Roman"/>
      <w:lang w:eastAsia="en-US"/>
    </w:rPr>
  </w:style>
  <w:style w:type="character" w:styleId="CommentReference">
    <w:name w:val="annotation reference"/>
    <w:basedOn w:val="DefaultParagraphFont"/>
    <w:uiPriority w:val="99"/>
    <w:semiHidden/>
    <w:unhideWhenUsed/>
    <w:rsid w:val="00FB418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products/catalog/SCD5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8a73aae4570473dbe7f0bf8eb253c24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537d5231aa7263387ff4daa12a604cf"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E09E431E-0CC6-43D4-AB2B-C7FF7458C9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4.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2319</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8</cp:revision>
  <cp:lastPrinted>2023-10-09T08:18:00Z</cp:lastPrinted>
  <dcterms:created xsi:type="dcterms:W3CDTF">2026-01-20T07:45:00Z</dcterms:created>
  <dcterms:modified xsi:type="dcterms:W3CDTF">2026-01-26T09:40:00Z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833d12-c387-4ee1-b3ed-d59690047b70_Enabled">
    <vt:lpwstr>true</vt:lpwstr>
  </property>
  <property fmtid="{D5CDD505-2E9C-101B-9397-08002B2CF9AE}" pid="3" name="MSIP_Label_8b833d12-c387-4ee1-b3ed-d59690047b70_SetDate">
    <vt:lpwstr>2026-01-20T07:59:57Z</vt:lpwstr>
  </property>
  <property fmtid="{D5CDD505-2E9C-101B-9397-08002B2CF9AE}" pid="4" name="MSIP_Label_8b833d12-c387-4ee1-b3ed-d59690047b70_Method">
    <vt:lpwstr>Standard</vt:lpwstr>
  </property>
  <property fmtid="{D5CDD505-2E9C-101B-9397-08002B2CF9AE}" pid="5" name="MSIP_Label_8b833d12-c387-4ee1-b3ed-d59690047b70_Name">
    <vt:lpwstr>D5</vt:lpwstr>
  </property>
  <property fmtid="{D5CDD505-2E9C-101B-9397-08002B2CF9AE}" pid="6" name="MSIP_Label_8b833d12-c387-4ee1-b3ed-d59690047b70_SiteId">
    <vt:lpwstr>97b70348-6168-425b-8cee-4328b09d7ddd</vt:lpwstr>
  </property>
  <property fmtid="{D5CDD505-2E9C-101B-9397-08002B2CF9AE}" pid="7" name="MSIP_Label_8b833d12-c387-4ee1-b3ed-d59690047b70_ActionId">
    <vt:lpwstr>f6201c1e-4658-45ba-bd51-583cb0edf94e</vt:lpwstr>
  </property>
  <property fmtid="{D5CDD505-2E9C-101B-9397-08002B2CF9AE}" pid="8" name="MSIP_Label_8b833d12-c387-4ee1-b3ed-d59690047b70_ContentBits">
    <vt:lpwstr>0</vt:lpwstr>
  </property>
  <property fmtid="{D5CDD505-2E9C-101B-9397-08002B2CF9AE}" pid="9" name="MSIP_Label_8b833d12-c387-4ee1-b3ed-d59690047b70_Tag">
    <vt:lpwstr>10, 3, 0, 1</vt:lpwstr>
  </property>
  <property fmtid="{D5CDD505-2E9C-101B-9397-08002B2CF9AE}" pid="10" name="MediaServiceImageTags">
    <vt:lpwstr/>
  </property>
  <property fmtid="{D5CDD505-2E9C-101B-9397-08002B2CF9AE}" pid="11" name="ContentTypeId">
    <vt:lpwstr>0x010100F886A1874FE21B44BAD3A316A1A6FBD9</vt:lpwstr>
  </property>
</Properties>
</file>