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CB617" w14:textId="77777777" w:rsidR="00FB4180" w:rsidRPr="00FB4180" w:rsidRDefault="00FB4180" w:rsidP="00FF6016">
      <w:pPr>
        <w:pStyle w:val="SensirionSubtitle"/>
        <w:jc w:val="both"/>
        <w:rPr>
          <w:rFonts w:eastAsiaTheme="minorEastAsia"/>
        </w:rPr>
      </w:pPr>
    </w:p>
    <w:p w14:paraId="3A80E663" w14:textId="77777777" w:rsidR="00FB4180" w:rsidRPr="005B1B49" w:rsidRDefault="00FB4180" w:rsidP="00FF6016">
      <w:pPr>
        <w:pStyle w:val="SensirionSubtitle"/>
        <w:jc w:val="both"/>
      </w:pPr>
      <w:r>
        <w:t>Medienmitteilung</w:t>
      </w:r>
    </w:p>
    <w:p w14:paraId="7E132E37" w14:textId="1C1845C0" w:rsidR="00FB4180" w:rsidRPr="005B1B49" w:rsidRDefault="00FB4180" w:rsidP="00FF6016">
      <w:pPr>
        <w:pStyle w:val="SensirionSubtitle"/>
        <w:pBdr>
          <w:bottom w:val="single" w:sz="4" w:space="1" w:color="auto"/>
        </w:pBdr>
        <w:jc w:val="both"/>
      </w:pPr>
      <w:r>
        <w:t>27.01.2026, Sensirion AG, 8712 Stäfa, Schweiz</w:t>
      </w:r>
    </w:p>
    <w:p w14:paraId="3EEB0BF2" w14:textId="77777777" w:rsidR="00FB4180" w:rsidRPr="00FB4180" w:rsidRDefault="00FB4180" w:rsidP="00FF6016">
      <w:pPr>
        <w:jc w:val="both"/>
        <w:rPr>
          <w:rFonts w:asciiTheme="majorHAnsi" w:hAnsiTheme="majorHAnsi" w:cstheme="majorBidi"/>
          <w:b/>
          <w:bCs/>
          <w:sz w:val="32"/>
          <w:szCs w:val="32"/>
          <w:lang w:eastAsia="de-DE"/>
        </w:rPr>
      </w:pPr>
    </w:p>
    <w:p w14:paraId="47C1563C" w14:textId="1B79CF59" w:rsidR="00FB4180" w:rsidRPr="001B519F" w:rsidRDefault="00FB4180" w:rsidP="4C741D43">
      <w:pPr>
        <w:jc w:val="both"/>
        <w:rPr>
          <w:rFonts w:asciiTheme="majorHAnsi" w:hAnsiTheme="majorHAnsi" w:cstheme="majorBidi"/>
        </w:rPr>
      </w:pPr>
      <w:r w:rsidRPr="4C741D43">
        <w:rPr>
          <w:rFonts w:asciiTheme="majorHAnsi" w:hAnsiTheme="majorHAnsi"/>
          <w:b/>
          <w:bCs/>
          <w:sz w:val="32"/>
          <w:szCs w:val="32"/>
        </w:rPr>
        <w:t xml:space="preserve">Entwickelt für Präzision, gebaut für Langlebigkeit: Sensirion kündigt höchst </w:t>
      </w:r>
      <w:r w:rsidR="00B82FCB">
        <w:rPr>
          <w:rFonts w:asciiTheme="majorHAnsi" w:hAnsiTheme="majorHAnsi"/>
          <w:b/>
          <w:bCs/>
          <w:sz w:val="32"/>
          <w:szCs w:val="32"/>
        </w:rPr>
        <w:t>langzeitstabilen</w:t>
      </w:r>
      <w:r w:rsidR="00B82FCB" w:rsidRPr="4C741D43">
        <w:rPr>
          <w:rFonts w:asciiTheme="majorHAnsi" w:hAnsiTheme="majorHAnsi"/>
          <w:b/>
          <w:bCs/>
          <w:sz w:val="32"/>
          <w:szCs w:val="32"/>
        </w:rPr>
        <w:t xml:space="preserve"> </w:t>
      </w:r>
      <w:r w:rsidRPr="4C741D43">
        <w:rPr>
          <w:rFonts w:asciiTheme="majorHAnsi" w:hAnsiTheme="majorHAnsi"/>
          <w:b/>
          <w:bCs/>
          <w:sz w:val="32"/>
          <w:szCs w:val="32"/>
        </w:rPr>
        <w:t>CO₂-Sensor an</w:t>
      </w:r>
    </w:p>
    <w:p w14:paraId="5F161DF4" w14:textId="77777777" w:rsidR="00FB4180" w:rsidRPr="001B519F" w:rsidRDefault="00FB4180" w:rsidP="00FF6016">
      <w:pPr>
        <w:jc w:val="both"/>
      </w:pPr>
      <w:r>
        <w:t> </w:t>
      </w:r>
    </w:p>
    <w:p w14:paraId="7049CAB7" w14:textId="77777777" w:rsidR="00FB4180" w:rsidRDefault="00FB4180" w:rsidP="00FF6016">
      <w:pPr>
        <w:jc w:val="both"/>
        <w:rPr>
          <w:lang w:eastAsia="de-DE"/>
        </w:rPr>
      </w:pPr>
    </w:p>
    <w:p w14:paraId="59F2C64A" w14:textId="22D4A97A" w:rsidR="00FB4180" w:rsidRDefault="00FB4180" w:rsidP="00FF6016">
      <w:pPr>
        <w:jc w:val="both"/>
        <w:rPr>
          <w:b/>
          <w:bCs/>
        </w:rPr>
      </w:pPr>
      <w:r w:rsidRPr="4C741D43">
        <w:rPr>
          <w:b/>
          <w:bCs/>
        </w:rPr>
        <w:t>Der SCD53 ermöglicht eine sorgenfreie CO</w:t>
      </w:r>
      <w:r w:rsidRPr="4C741D43">
        <w:rPr>
          <w:b/>
          <w:bCs/>
          <w:vertAlign w:val="subscript"/>
        </w:rPr>
        <w:t>2</w:t>
      </w:r>
      <w:r w:rsidRPr="4C741D43">
        <w:rPr>
          <w:b/>
          <w:bCs/>
        </w:rPr>
        <w:t xml:space="preserve">-Überwachung auch unter anspruchsvollen Bedingungen – dank exzellenter </w:t>
      </w:r>
      <w:r w:rsidR="13C651CD" w:rsidRPr="4C741D43">
        <w:rPr>
          <w:b/>
          <w:bCs/>
        </w:rPr>
        <w:t>S</w:t>
      </w:r>
      <w:r w:rsidRPr="4C741D43">
        <w:rPr>
          <w:b/>
          <w:bCs/>
        </w:rPr>
        <w:t>tabilität, erstklassiger Genauigkeit und Robustheit. Sensirion freut sich, Ende 2026 seinen hochleistungsfähigen CO</w:t>
      </w:r>
      <w:r w:rsidRPr="4C741D43">
        <w:rPr>
          <w:b/>
          <w:bCs/>
          <w:vertAlign w:val="subscript"/>
        </w:rPr>
        <w:t>2</w:t>
      </w:r>
      <w:r w:rsidRPr="4C741D43">
        <w:rPr>
          <w:b/>
          <w:bCs/>
        </w:rPr>
        <w:t>-Sensor der nächsten Generation auf den Markt zu bringen.</w:t>
      </w:r>
    </w:p>
    <w:p w14:paraId="596D3926" w14:textId="10C05826" w:rsidR="00FB4180" w:rsidRDefault="00FB4180" w:rsidP="00FF6016">
      <w:pPr>
        <w:jc w:val="both"/>
        <w:rPr>
          <w:b/>
          <w:bCs/>
          <w:lang w:eastAsia="de-DE"/>
        </w:rPr>
      </w:pPr>
    </w:p>
    <w:p w14:paraId="51ADEFCE" w14:textId="7E9805C6" w:rsidR="00FB4180" w:rsidRPr="001B519F" w:rsidRDefault="00FB4180" w:rsidP="00FF6016">
      <w:pPr>
        <w:jc w:val="both"/>
      </w:pPr>
      <w:r>
        <w:rPr>
          <w:b/>
          <w:noProof/>
        </w:rPr>
        <w:drawing>
          <wp:anchor distT="0" distB="0" distL="114300" distR="114300" simplePos="0" relativeHeight="251658240" behindDoc="0" locked="0" layoutInCell="1" allowOverlap="1" wp14:anchorId="3748EDCD" wp14:editId="2C69449E">
            <wp:simplePos x="0" y="0"/>
            <wp:positionH relativeFrom="column">
              <wp:posOffset>99695</wp:posOffset>
            </wp:positionH>
            <wp:positionV relativeFrom="paragraph">
              <wp:posOffset>121333</wp:posOffset>
            </wp:positionV>
            <wp:extent cx="2170430" cy="1449070"/>
            <wp:effectExtent l="0" t="0" r="0" b="0"/>
            <wp:wrapSquare wrapText="bothSides"/>
            <wp:docPr id="953055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0430" cy="1449070"/>
                    </a:xfrm>
                    <a:prstGeom prst="rect">
                      <a:avLst/>
                    </a:prstGeom>
                    <a:noFill/>
                    <a:ln>
                      <a:noFill/>
                    </a:ln>
                  </pic:spPr>
                </pic:pic>
              </a:graphicData>
            </a:graphic>
            <wp14:sizeRelH relativeFrom="margin">
              <wp14:pctWidth>0</wp14:pctWidth>
            </wp14:sizeRelH>
            <wp14:sizeRelV relativeFrom="margin">
              <wp14:pctHeight>0</wp14:pctHeight>
            </wp14:sizeRelV>
          </wp:anchor>
        </w:drawing>
      </w:r>
      <w:r>
        <w:t> </w:t>
      </w:r>
    </w:p>
    <w:p w14:paraId="18D59365" w14:textId="4CF6923C" w:rsidR="00FB4180" w:rsidRPr="001B519F" w:rsidRDefault="00FB4180" w:rsidP="00FF6016">
      <w:pPr>
        <w:jc w:val="both"/>
      </w:pPr>
      <w:r w:rsidRPr="00FF6016">
        <w:rPr>
          <w:bCs/>
          <w:noProof/>
        </w:rPr>
        <mc:AlternateContent>
          <mc:Choice Requires="wps">
            <w:drawing>
              <wp:anchor distT="0" distB="0" distL="114300" distR="114300" simplePos="0" relativeHeight="251658241" behindDoc="0" locked="0" layoutInCell="1" allowOverlap="1" wp14:anchorId="492F989D" wp14:editId="1CBE00E9">
                <wp:simplePos x="0" y="0"/>
                <wp:positionH relativeFrom="column">
                  <wp:posOffset>33655</wp:posOffset>
                </wp:positionH>
                <wp:positionV relativeFrom="paragraph">
                  <wp:posOffset>1400175</wp:posOffset>
                </wp:positionV>
                <wp:extent cx="2236470" cy="635"/>
                <wp:effectExtent l="0" t="0" r="11430" b="1778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1AF38B04" w14:textId="613547AE" w:rsidR="00FB4180" w:rsidRPr="00C75690" w:rsidRDefault="00FF2F54" w:rsidP="00FB4180">
                            <w:pPr>
                              <w:pStyle w:val="Caption"/>
                              <w:spacing w:after="0"/>
                              <w:rPr>
                                <w:i/>
                                <w:iCs/>
                                <w:sz w:val="16"/>
                                <w:szCs w:val="16"/>
                              </w:rPr>
                            </w:pPr>
                            <w:r>
                              <w:rPr>
                                <w:sz w:val="18"/>
                              </w:rPr>
                              <w:t>Mögliches Design des CO</w:t>
                            </w:r>
                            <w:r>
                              <w:rPr>
                                <w:sz w:val="18"/>
                                <w:vertAlign w:val="subscript"/>
                              </w:rPr>
                              <w:t>2</w:t>
                            </w:r>
                            <w:r>
                              <w:rPr>
                                <w:sz w:val="18"/>
                              </w:rPr>
                              <w:t>-Sensors SCD53</w:t>
                            </w:r>
                            <w:r>
                              <w:rPr>
                                <w:sz w:val="18"/>
                              </w:rPr>
                              <w:br/>
                            </w:r>
                            <w:r>
                              <w:rPr>
                                <w:i/>
                                <w:sz w:val="16"/>
                              </w:rPr>
                              <w:t>(Quelle: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2F989D" id="_x0000_t202" coordsize="21600,21600" o:spt="202" path="m,l,21600r21600,l21600,xe">
                <v:stroke joinstyle="miter"/>
                <v:path gradientshapeok="t" o:connecttype="rect"/>
              </v:shapetype>
              <v:shape id="Text Box 1" o:spid="_x0000_s1026" type="#_x0000_t202" style="position:absolute;left:0;text-align:left;margin-left:2.65pt;margin-top:110.25pt;width:176.1pt;height:.0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" filled="f" stroked="f">
                <v:textbox style="mso-fit-shape-to-text:t" inset="0,0,0,0">
                  <w:txbxContent>
                    <w:p w14:paraId="1AF38B04" w14:textId="613547AE" w:rsidR="00FB4180" w:rsidRPr="00C75690" w:rsidRDefault="00FF2F54" w:rsidP="00FB4180">
                      <w:pPr>
                        <w:pStyle w:val="Caption"/>
                        <w:spacing w:after="0"/>
                        <w:rPr>
                          <w:i/>
                          <w:iCs/>
                          <w:sz w:val="16"/>
                          <w:szCs w:val="16"/>
                        </w:rPr>
                      </w:pPr>
                      <w:r>
                        <w:rPr>
                          <w:sz w:val="18"/>
                        </w:rPr>
                        <w:t>Mögliches Design des CO</w:t>
                      </w:r>
                      <w:r>
                        <w:rPr>
                          <w:sz w:val="18"/>
                          <w:vertAlign w:val="subscript"/>
                        </w:rPr>
                        <w:t>2</w:t>
                      </w:r>
                      <w:r>
                        <w:rPr>
                          <w:sz w:val="18"/>
                        </w:rPr>
                        <w:t>-Sensors SCD53</w:t>
                      </w:r>
                      <w:r>
                        <w:rPr>
                          <w:sz w:val="18"/>
                        </w:rPr>
                        <w:br/>
                      </w:r>
                      <w:r>
                        <w:rPr>
                          <w:i/>
                          <w:sz w:val="16"/>
                        </w:rPr>
                        <w:t>(Quelle: Sensirion AG)</w:t>
                      </w:r>
                    </w:p>
                  </w:txbxContent>
                </v:textbox>
                <w10:wrap type="square"/>
              </v:shape>
            </w:pict>
          </mc:Fallback>
        </mc:AlternateContent>
      </w:r>
      <w:r w:rsidRPr="04B3CC12">
        <w:t>Stäfa, Schweiz</w:t>
      </w:r>
      <w:r>
        <w:t xml:space="preserve"> – Der SCD53 wurde </w:t>
      </w:r>
      <w:r w:rsidR="6CB102D5">
        <w:t xml:space="preserve">entwickelt, um </w:t>
      </w:r>
      <w:r w:rsidR="201CAD34">
        <w:t>eine</w:t>
      </w:r>
      <w:r w:rsidR="4C42D560">
        <w:t xml:space="preserve"> in der Gas-</w:t>
      </w:r>
      <w:r w:rsidR="007C2958">
        <w:t>Sensorik</w:t>
      </w:r>
      <w:r w:rsidR="4C42D560">
        <w:t xml:space="preserve"> immer relevanter werdende Herausforderung </w:t>
      </w:r>
      <w:r w:rsidR="356C8E9A">
        <w:t xml:space="preserve">zu </w:t>
      </w:r>
      <w:r w:rsidR="08CDD7B1">
        <w:t>adressieren</w:t>
      </w:r>
      <w:r w:rsidR="0029D6D0">
        <w:t xml:space="preserve">: </w:t>
      </w:r>
      <w:r w:rsidR="604895A3">
        <w:t xml:space="preserve">Das </w:t>
      </w:r>
      <w:r w:rsidR="6528F4DD">
        <w:t xml:space="preserve">langfristige </w:t>
      </w:r>
      <w:r w:rsidR="604895A3">
        <w:t>Beibehalten einer</w:t>
      </w:r>
      <w:r w:rsidR="4C42D560">
        <w:t xml:space="preserve"> </w:t>
      </w:r>
      <w:r w:rsidR="75C25423">
        <w:t>sehr hohe</w:t>
      </w:r>
      <w:r w:rsidR="0CA7A533">
        <w:t>n</w:t>
      </w:r>
      <w:r>
        <w:t xml:space="preserve"> </w:t>
      </w:r>
      <w:r w:rsidR="38C4943E">
        <w:t>Genauigkeit</w:t>
      </w:r>
      <w:r w:rsidR="5274F575">
        <w:t xml:space="preserve">, </w:t>
      </w:r>
      <w:r>
        <w:t>ohne</w:t>
      </w:r>
      <w:r w:rsidR="55DB560D">
        <w:t>, dass Sensoren kostspielig manuell nachkalibriert oder regelmässig frischer Aussenluft ausgesetzt werden müssen</w:t>
      </w:r>
      <w:r>
        <w:t xml:space="preserve">. Viele </w:t>
      </w:r>
      <w:r w:rsidR="7FCDCCC2">
        <w:t xml:space="preserve">der heute eingesetzten </w:t>
      </w:r>
      <w:r>
        <w:t xml:space="preserve">Sensoren verwenden erfolgreich </w:t>
      </w:r>
      <w:r w:rsidR="04CC17FA">
        <w:t xml:space="preserve">einen </w:t>
      </w:r>
      <w:r>
        <w:t>automatische</w:t>
      </w:r>
      <w:r w:rsidR="6FD2C267">
        <w:t>n</w:t>
      </w:r>
      <w:r>
        <w:t xml:space="preserve"> Baseline-Kalibrierungsalgorithm</w:t>
      </w:r>
      <w:r w:rsidR="344C301B">
        <w:t>us</w:t>
      </w:r>
      <w:r>
        <w:t xml:space="preserve"> (z. B. „ABC“ oder „ASC“), um ihre Genauigkeit langfristig aufrechtzuerhalten. Dies</w:t>
      </w:r>
      <w:r w:rsidR="0D2AB468">
        <w:t>er</w:t>
      </w:r>
      <w:r>
        <w:t xml:space="preserve"> setzt</w:t>
      </w:r>
      <w:r w:rsidR="0692722B">
        <w:t xml:space="preserve"> </w:t>
      </w:r>
      <w:r>
        <w:t>voraus, dass der Sensor regelmässig Luft</w:t>
      </w:r>
      <w:r w:rsidR="1DB552F8">
        <w:t xml:space="preserve"> mit</w:t>
      </w:r>
      <w:r>
        <w:t xml:space="preserve"> </w:t>
      </w:r>
      <w:r w:rsidR="76B8AE8A">
        <w:t xml:space="preserve">der </w:t>
      </w:r>
      <w:r>
        <w:t xml:space="preserve">atmosphärischen Baseline-Konzentration ausgesetzt </w:t>
      </w:r>
      <w:r w:rsidR="078032D5">
        <w:t>wird</w:t>
      </w:r>
      <w:r>
        <w:t>. Diese Bedingung kan</w:t>
      </w:r>
      <w:r w:rsidR="454B1E83">
        <w:t>n</w:t>
      </w:r>
      <w:r>
        <w:t xml:space="preserve"> </w:t>
      </w:r>
      <w:r w:rsidR="3D0882B6">
        <w:t xml:space="preserve">jedoch </w:t>
      </w:r>
      <w:r w:rsidR="00B97685">
        <w:t xml:space="preserve">in </w:t>
      </w:r>
      <w:r w:rsidR="53311998">
        <w:t>einigen</w:t>
      </w:r>
      <w:r>
        <w:t xml:space="preserve"> Anwendungsfällen nicht erfüllt werden, zum Beispiel bei bedarfsgesteuerten Lüftungssystemen (DCV) für dauerhaft bewohnte Räume, in</w:t>
      </w:r>
      <w:r w:rsidR="2D1D85C6">
        <w:t xml:space="preserve"> gut abgedichteten und</w:t>
      </w:r>
      <w:r>
        <w:t xml:space="preserve"> ausschliesslich mechanisch belüfteten Gebäuden oder in intelligenten Gewächshäusern. </w:t>
      </w:r>
    </w:p>
    <w:p w14:paraId="54845033" w14:textId="2293C14C" w:rsidR="00FB4180" w:rsidRPr="001B519F" w:rsidRDefault="00FB4180" w:rsidP="00FF6016">
      <w:pPr>
        <w:jc w:val="both"/>
      </w:pPr>
      <w:r>
        <w:t> </w:t>
      </w:r>
    </w:p>
    <w:p w14:paraId="73058B71" w14:textId="4E324002" w:rsidR="00FB4180" w:rsidRDefault="00FB4180" w:rsidP="00FF6016">
      <w:pPr>
        <w:jc w:val="both"/>
      </w:pPr>
      <w:r>
        <w:t xml:space="preserve">Der SCD53 kombiniert </w:t>
      </w:r>
      <w:r w:rsidR="31DD1ACF">
        <w:t xml:space="preserve">fortschrittliche Lasertechnologie mit </w:t>
      </w:r>
      <w:r>
        <w:t>d</w:t>
      </w:r>
      <w:r w:rsidR="407C39B9">
        <w:t>er</w:t>
      </w:r>
      <w:r w:rsidR="6399AE89">
        <w:t xml:space="preserve"> umfangreiche</w:t>
      </w:r>
      <w:r w:rsidR="441B57D0">
        <w:t>n</w:t>
      </w:r>
      <w:r w:rsidR="6399AE89">
        <w:t xml:space="preserve"> </w:t>
      </w:r>
      <w:r w:rsidR="00975FC3">
        <w:t>Expertise von</w:t>
      </w:r>
      <w:r w:rsidR="0D6F8DE9">
        <w:t xml:space="preserve"> Sensirion in der</w:t>
      </w:r>
      <w:r>
        <w:t xml:space="preserve"> </w:t>
      </w:r>
      <w:proofErr w:type="spellStart"/>
      <w:r>
        <w:t>photoakustischen</w:t>
      </w:r>
      <w:proofErr w:type="spellEnd"/>
      <w:r>
        <w:t xml:space="preserve"> NDIR-Sensorik</w:t>
      </w:r>
      <w:r w:rsidR="49CD43CD">
        <w:t>, um</w:t>
      </w:r>
      <w:r w:rsidR="1D0BC8CF">
        <w:t xml:space="preserve"> eine</w:t>
      </w:r>
      <w:r>
        <w:t xml:space="preserve"> ausgezeichnete Langzeitstabilität unabhängig von Frischluft-basierten </w:t>
      </w:r>
      <w:proofErr w:type="spellStart"/>
      <w:r>
        <w:t>Rekalibrierungsalgorithmen</w:t>
      </w:r>
      <w:proofErr w:type="spellEnd"/>
      <w:r w:rsidR="48048BAD">
        <w:t xml:space="preserve"> zu er</w:t>
      </w:r>
      <w:r w:rsidR="43D0E01C">
        <w:t>möglichen</w:t>
      </w:r>
      <w:r>
        <w:t>. Darüber hinaus bietet der Sensor erstklassige Genauigkeit und Robustheit gegen</w:t>
      </w:r>
      <w:r w:rsidR="375C3D59">
        <w:t>über</w:t>
      </w:r>
      <w:r>
        <w:t xml:space="preserve"> Staub, Vibrationen </w:t>
      </w:r>
      <w:r w:rsidR="5A5DCF0C">
        <w:t>sowie</w:t>
      </w:r>
      <w:r>
        <w:t xml:space="preserve"> mechanische</w:t>
      </w:r>
      <w:r w:rsidR="1A2F82F7">
        <w:t>n</w:t>
      </w:r>
      <w:r>
        <w:t xml:space="preserve"> </w:t>
      </w:r>
      <w:r w:rsidR="15FC0B4C">
        <w:t>Stössen</w:t>
      </w:r>
      <w:r>
        <w:t xml:space="preserve">. Die integrierte Feuchte- und Temperaturkompensation sowie die optionale Druckkorrektur ermöglichen zuverlässige Messwerte </w:t>
      </w:r>
      <w:r w:rsidR="2C3E7E96">
        <w:t xml:space="preserve">auch </w:t>
      </w:r>
      <w:r>
        <w:t>bei anspruchsvollen Umgebungsbedingungen. Dank On-Demand-Mess</w:t>
      </w:r>
      <w:r w:rsidR="1F2B2FDC">
        <w:t>modus</w:t>
      </w:r>
      <w:r>
        <w:t>, kompakter Sensorgrösse und einem Reflow-</w:t>
      </w:r>
      <w:proofErr w:type="spellStart"/>
      <w:r>
        <w:t>lötbaren</w:t>
      </w:r>
      <w:proofErr w:type="spellEnd"/>
      <w:r>
        <w:t xml:space="preserve"> LG</w:t>
      </w:r>
      <w:r w:rsidR="2E2D39E4">
        <w:t>A-Gehäuse</w:t>
      </w:r>
      <w:r>
        <w:t xml:space="preserve"> lässt sich der SCD53 einfach, flexibel und kostengünstig integrieren.</w:t>
      </w:r>
    </w:p>
    <w:p w14:paraId="36C362DD" w14:textId="77777777" w:rsidR="00FB4180" w:rsidRPr="001B519F" w:rsidRDefault="00FB4180" w:rsidP="00FF6016">
      <w:pPr>
        <w:jc w:val="both"/>
      </w:pPr>
      <w:r>
        <w:t> </w:t>
      </w:r>
    </w:p>
    <w:p w14:paraId="00B49906" w14:textId="6F05DABE" w:rsidR="00FB4180" w:rsidRPr="001B519F" w:rsidRDefault="00FB4180" w:rsidP="00FF6016">
      <w:pPr>
        <w:jc w:val="both"/>
      </w:pPr>
      <w:r w:rsidRPr="00C571CF">
        <w:t xml:space="preserve">Für weitere Informationen besuchen Sie bitte unsere </w:t>
      </w:r>
      <w:hyperlink r:id="rId12" w:history="1">
        <w:r w:rsidRPr="00C571CF">
          <w:rPr>
            <w:rStyle w:val="Hyperlink"/>
          </w:rPr>
          <w:t>Produktseite</w:t>
        </w:r>
      </w:hyperlink>
      <w:r w:rsidRPr="00C571CF">
        <w:t>.</w:t>
      </w:r>
    </w:p>
    <w:p w14:paraId="2B5F1B67" w14:textId="199AB187" w:rsidR="00FB4180" w:rsidRDefault="00FB4180" w:rsidP="00FF6016">
      <w:pPr>
        <w:jc w:val="both"/>
      </w:pPr>
      <w:r>
        <w:t> </w:t>
      </w:r>
    </w:p>
    <w:p w14:paraId="3599E39D" w14:textId="77777777" w:rsidR="00FF2F54" w:rsidRPr="001B519F" w:rsidRDefault="00FF2F54" w:rsidP="00FF6016">
      <w:pPr>
        <w:jc w:val="both"/>
        <w:rPr>
          <w:lang w:eastAsia="de-DE"/>
        </w:rPr>
      </w:pPr>
    </w:p>
    <w:p w14:paraId="7AAAF5F0" w14:textId="7DC85694" w:rsidR="00FB4180" w:rsidRDefault="00FB4180" w:rsidP="00FF6016">
      <w:pPr>
        <w:jc w:val="both"/>
        <w:rPr>
          <w:b/>
          <w:bCs/>
        </w:rPr>
      </w:pPr>
      <w:r>
        <w:rPr>
          <w:b/>
        </w:rPr>
        <w:t>Auf einen Blick – der CO</w:t>
      </w:r>
      <w:r>
        <w:rPr>
          <w:b/>
          <w:vertAlign w:val="subscript"/>
        </w:rPr>
        <w:t>2</w:t>
      </w:r>
      <w:r>
        <w:rPr>
          <w:b/>
        </w:rPr>
        <w:t>-Sensor SCD53:</w:t>
      </w:r>
    </w:p>
    <w:p w14:paraId="7CE6E2BB" w14:textId="09AE5F75" w:rsidR="00FF2F54" w:rsidRDefault="00FF6016" w:rsidP="00FF6016">
      <w:pPr>
        <w:spacing w:line="240" w:lineRule="auto"/>
        <w:jc w:val="both"/>
      </w:pPr>
      <w:r>
        <w:rPr>
          <w:noProof/>
        </w:rPr>
        <mc:AlternateContent>
          <mc:Choice Requires="wps">
            <w:drawing>
              <wp:anchor distT="45720" distB="45720" distL="114300" distR="114300" simplePos="0" relativeHeight="251658242" behindDoc="0" locked="0" layoutInCell="1" allowOverlap="1" wp14:anchorId="4B2FDA8C" wp14:editId="705411D9">
                <wp:simplePos x="0" y="0"/>
                <wp:positionH relativeFrom="column">
                  <wp:posOffset>34630</wp:posOffset>
                </wp:positionH>
                <wp:positionV relativeFrom="paragraph">
                  <wp:posOffset>147601</wp:posOffset>
                </wp:positionV>
                <wp:extent cx="268986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1404620"/>
                        </a:xfrm>
                        <a:prstGeom prst="rect">
                          <a:avLst/>
                        </a:prstGeom>
                        <a:solidFill>
                          <a:schemeClr val="bg1">
                            <a:lumMod val="95000"/>
                          </a:schemeClr>
                        </a:solidFill>
                        <a:ln w="9525">
                          <a:noFill/>
                          <a:miter lim="800000"/>
                          <a:headEnd/>
                          <a:tailEnd/>
                        </a:ln>
                      </wps:spPr>
                      <wps:txbx>
                        <w:txbxContent>
                          <w:p w14:paraId="571C4169" w14:textId="77777777" w:rsidR="00FF2F54" w:rsidRDefault="00FF2F54" w:rsidP="00FF2F54">
                            <w:pPr>
                              <w:ind w:left="360" w:hanging="360"/>
                            </w:pPr>
                          </w:p>
                          <w:p w14:paraId="769B611C" w14:textId="037C6923" w:rsidR="00FF2F54" w:rsidRPr="001B519F" w:rsidRDefault="00FF2F54" w:rsidP="00FF2F54">
                            <w:pPr>
                              <w:numPr>
                                <w:ilvl w:val="0"/>
                                <w:numId w:val="13"/>
                              </w:numPr>
                            </w:pPr>
                            <w:r>
                              <w:t xml:space="preserve">Hohe </w:t>
                            </w:r>
                            <w:r w:rsidR="00975FC3">
                              <w:t xml:space="preserve">Langzeitstabilität </w:t>
                            </w:r>
                            <w:r>
                              <w:t>ohne ASC/ABC</w:t>
                            </w:r>
                          </w:p>
                          <w:p w14:paraId="14EF10B5" w14:textId="77777777" w:rsidR="00975FC3" w:rsidRDefault="00975FC3" w:rsidP="00FF2F54">
                            <w:pPr>
                              <w:numPr>
                                <w:ilvl w:val="0"/>
                                <w:numId w:val="13"/>
                              </w:numPr>
                            </w:pPr>
                            <w:r w:rsidRPr="00975FC3">
                              <w:t>Leistungsfähig bei verschiedensten Umgebungsbedingungen</w:t>
                            </w:r>
                          </w:p>
                          <w:p w14:paraId="30FB634C" w14:textId="3A637793" w:rsidR="00FF2F54" w:rsidRPr="001B519F" w:rsidRDefault="00FF2F54" w:rsidP="00FF2F54">
                            <w:pPr>
                              <w:numPr>
                                <w:ilvl w:val="0"/>
                                <w:numId w:val="13"/>
                              </w:numPr>
                            </w:pPr>
                            <w:r>
                              <w:t xml:space="preserve">Genauigkeit: </w:t>
                            </w:r>
                            <w:proofErr w:type="gramStart"/>
                            <w:r>
                              <w:t>±(</w:t>
                            </w:r>
                            <w:proofErr w:type="gramEnd"/>
                            <w:r>
                              <w:t>30 ppm + 3 % m.v.)</w:t>
                            </w:r>
                          </w:p>
                          <w:p w14:paraId="12886A90" w14:textId="77777777" w:rsidR="00975FC3" w:rsidRDefault="00975FC3">
                            <w:pPr>
                              <w:numPr>
                                <w:ilvl w:val="0"/>
                                <w:numId w:val="13"/>
                              </w:numPr>
                            </w:pPr>
                            <w:r w:rsidRPr="00975FC3">
                              <w:t>Kompakte Grösse und Reflow-</w:t>
                            </w:r>
                            <w:proofErr w:type="spellStart"/>
                            <w:r w:rsidRPr="00975FC3">
                              <w:t>lötba</w:t>
                            </w:r>
                            <w:r>
                              <w:t>r</w:t>
                            </w:r>
                            <w:proofErr w:type="spellEnd"/>
                          </w:p>
                          <w:p w14:paraId="75236518" w14:textId="1512442F" w:rsidR="00FF2F54" w:rsidRDefault="00975FC3">
                            <w:pPr>
                              <w:numPr>
                                <w:ilvl w:val="0"/>
                                <w:numId w:val="13"/>
                              </w:numPr>
                            </w:pPr>
                            <w:r>
                              <w:t>Marktstart</w:t>
                            </w:r>
                            <w:r w:rsidR="00FF2F54">
                              <w:t>: Q4/2026</w:t>
                            </w:r>
                            <w:r w:rsidR="00FF2F54">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2FDA8C" id="Text Box 2" o:spid="_x0000_s1027" type="#_x0000_t202" style="position:absolute;left:0;text-align:left;margin-left:2.75pt;margin-top:11.6pt;width:211.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" fillcolor="#f2f2f2 [3052]" stroked="f">
                <v:textbox style="mso-fit-shape-to-text:t">
                  <w:txbxContent>
                    <w:p w14:paraId="571C4169" w14:textId="77777777" w:rsidR="00FF2F54" w:rsidRDefault="00FF2F54" w:rsidP="00FF2F54">
                      <w:pPr>
                        <w:ind w:left="360" w:hanging="360"/>
                      </w:pPr>
                    </w:p>
                    <w:p w14:paraId="769B611C" w14:textId="037C6923" w:rsidR="00FF2F54" w:rsidRPr="001B519F" w:rsidRDefault="00FF2F54" w:rsidP="00FF2F54">
                      <w:pPr>
                        <w:numPr>
                          <w:ilvl w:val="0"/>
                          <w:numId w:val="13"/>
                        </w:numPr>
                      </w:pPr>
                      <w:r>
                        <w:t xml:space="preserve">Hohe </w:t>
                      </w:r>
                      <w:r w:rsidR="00975FC3">
                        <w:t xml:space="preserve">Langzeitstabilität </w:t>
                      </w:r>
                      <w:r>
                        <w:t>ohne ASC/ABC</w:t>
                      </w:r>
                    </w:p>
                    <w:p w14:paraId="14EF10B5" w14:textId="77777777" w:rsidR="00975FC3" w:rsidRDefault="00975FC3" w:rsidP="00FF2F54">
                      <w:pPr>
                        <w:numPr>
                          <w:ilvl w:val="0"/>
                          <w:numId w:val="13"/>
                        </w:numPr>
                      </w:pPr>
                      <w:r w:rsidRPr="00975FC3">
                        <w:t>Leistungsfähig bei verschiedensten Umgebungsbedingungen</w:t>
                      </w:r>
                    </w:p>
                    <w:p w14:paraId="30FB634C" w14:textId="3A637793" w:rsidR="00FF2F54" w:rsidRPr="001B519F" w:rsidRDefault="00FF2F54" w:rsidP="00FF2F54">
                      <w:pPr>
                        <w:numPr>
                          <w:ilvl w:val="0"/>
                          <w:numId w:val="13"/>
                        </w:numPr>
                      </w:pPr>
                      <w:r>
                        <w:t xml:space="preserve">Genauigkeit: </w:t>
                      </w:r>
                      <w:proofErr w:type="gramStart"/>
                      <w:r>
                        <w:t>±(</w:t>
                      </w:r>
                      <w:proofErr w:type="gramEnd"/>
                      <w:r>
                        <w:t>30 ppm + 3 % m.v.)</w:t>
                      </w:r>
                    </w:p>
                    <w:p w14:paraId="12886A90" w14:textId="77777777" w:rsidR="00975FC3" w:rsidRDefault="00975FC3">
                      <w:pPr>
                        <w:numPr>
                          <w:ilvl w:val="0"/>
                          <w:numId w:val="13"/>
                        </w:numPr>
                      </w:pPr>
                      <w:r w:rsidRPr="00975FC3">
                        <w:t>Kompakte Grösse und Reflow-</w:t>
                      </w:r>
                      <w:proofErr w:type="spellStart"/>
                      <w:r w:rsidRPr="00975FC3">
                        <w:t>lötba</w:t>
                      </w:r>
                      <w:r>
                        <w:t>r</w:t>
                      </w:r>
                      <w:proofErr w:type="spellEnd"/>
                    </w:p>
                    <w:p w14:paraId="75236518" w14:textId="1512442F" w:rsidR="00FF2F54" w:rsidRDefault="00975FC3">
                      <w:pPr>
                        <w:numPr>
                          <w:ilvl w:val="0"/>
                          <w:numId w:val="13"/>
                        </w:numPr>
                      </w:pPr>
                      <w:r>
                        <w:t>Marktstart</w:t>
                      </w:r>
                      <w:r w:rsidR="00FF2F54">
                        <w:t>: Q4/2026</w:t>
                      </w:r>
                      <w:r w:rsidR="00FF2F54">
                        <w:br/>
                      </w:r>
                    </w:p>
                  </w:txbxContent>
                </v:textbox>
                <w10:wrap type="square"/>
              </v:shape>
            </w:pict>
          </mc:Fallback>
        </mc:AlternateContent>
      </w:r>
      <w:r w:rsidR="00FF2F54">
        <w:br w:type="page"/>
      </w:r>
    </w:p>
    <w:p w14:paraId="43E5B55C" w14:textId="77777777" w:rsidR="00FF2F54" w:rsidRPr="00A92E20" w:rsidRDefault="00FF2F54" w:rsidP="7A67E5C0">
      <w:pPr>
        <w:pBdr>
          <w:bottom w:val="single" w:sz="6" w:space="1" w:color="auto"/>
        </w:pBdr>
        <w:jc w:val="both"/>
        <w:rPr>
          <w:lang w:eastAsia="de-DE"/>
        </w:rPr>
      </w:pPr>
    </w:p>
    <w:p w14:paraId="3A859EA9" w14:textId="77777777" w:rsidR="002804B9" w:rsidRPr="00122B51" w:rsidRDefault="002804B9" w:rsidP="002804B9">
      <w:pPr>
        <w:rPr>
          <w:lang w:eastAsia="de-DE"/>
        </w:rPr>
      </w:pPr>
    </w:p>
    <w:p w14:paraId="3324823A" w14:textId="77777777" w:rsidR="002804B9" w:rsidRPr="00EA04E5" w:rsidRDefault="002804B9" w:rsidP="002804B9">
      <w:pPr>
        <w:pStyle w:val="SensirionSubtitle"/>
        <w:jc w:val="both"/>
      </w:pPr>
      <w:r w:rsidRPr="00EA04E5">
        <w:t xml:space="preserve">Sensirion – </w:t>
      </w:r>
      <w:r>
        <w:t>Experten</w:t>
      </w:r>
      <w:r w:rsidRPr="00EA04E5">
        <w:t xml:space="preserve"> für Umwelt- und Durchflusssensorlösungen</w:t>
      </w:r>
    </w:p>
    <w:p w14:paraId="1AA4B3D4" w14:textId="77777777" w:rsidR="002804B9" w:rsidRPr="00EA04E5" w:rsidRDefault="002804B9" w:rsidP="002804B9">
      <w:pPr>
        <w:jc w:val="both"/>
      </w:pPr>
      <w:r w:rsidRPr="00EA04E5">
        <w:t>Sensirion ist einer der weltweit führenden Entwickler und Hersteller von Sensoren und Sensorlösungen, die für mehr Effizienz, Gesundheit, Sicherheit und Komfort sorgen. 1998 gegründet, beschäftigt das Unternehmen heute am Hauptsitz in Stäfa (Schweiz) sowie in zahlreichen internationalen Niederlassungen rund 1'200 Mitarbeitende. Mit seinen Sensoren lassen sich unterschiedlichste Umweltparameter sowie Durchflüsse präzise und zuverlässig messen. Als Innovationspionier entwickelt Sensirion Lösungen für die spezifischen Bedürfnisse von Kunden und Partnern aus der Automobilbranche, Industrie, Medizin, HLK und Unterhaltungselektronik sowie hochwertige Produkte für die kosteneffiziente Massenproduktion. Mehr Informationen und aktuelle Kennzahlen finden Sie auf www.sensirion.com.</w:t>
      </w:r>
    </w:p>
    <w:p w14:paraId="477E4620" w14:textId="4BBF5E87" w:rsidR="00986756" w:rsidRPr="00936C4F" w:rsidRDefault="00986756" w:rsidP="00FF6016">
      <w:pPr>
        <w:jc w:val="both"/>
        <w:rPr>
          <w:lang w:eastAsia="de-DE"/>
        </w:rPr>
      </w:pPr>
    </w:p>
    <w:sectPr w:rsidR="00986756"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279CC" w14:textId="77777777" w:rsidR="00B67CF7" w:rsidRDefault="00B67CF7" w:rsidP="0054380F">
      <w:pPr>
        <w:spacing w:line="240" w:lineRule="auto"/>
      </w:pPr>
      <w:r>
        <w:separator/>
      </w:r>
    </w:p>
  </w:endnote>
  <w:endnote w:type="continuationSeparator" w:id="0">
    <w:p w14:paraId="63406153" w14:textId="77777777" w:rsidR="00B67CF7" w:rsidRDefault="00B67CF7"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6C893" w14:textId="77777777" w:rsidR="00D44150" w:rsidRPr="00372AC0" w:rsidRDefault="00D91EAB" w:rsidP="000B2869">
    <w:pPr>
      <w:pStyle w:val="Footer"/>
    </w:pPr>
    <w:r>
      <w:t>© Copyright Sensirion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DBE9" w14:textId="77777777" w:rsidR="00D44150" w:rsidRDefault="00D44150">
    <w:pPr>
      <w:pStyle w:val="Footer"/>
    </w:pPr>
    <w:r>
      <w:tab/>
    </w:r>
    <w:r>
      <w:tab/>
      <w:t>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58B5B" w14:textId="77777777" w:rsidR="00B67CF7" w:rsidRDefault="00B67CF7" w:rsidP="0054380F">
      <w:pPr>
        <w:spacing w:line="240" w:lineRule="auto"/>
      </w:pPr>
      <w:r>
        <w:separator/>
      </w:r>
    </w:p>
  </w:footnote>
  <w:footnote w:type="continuationSeparator" w:id="0">
    <w:p w14:paraId="765A7FA7" w14:textId="77777777" w:rsidR="00B67CF7" w:rsidRDefault="00B67CF7"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EE81" w14:textId="77777777" w:rsidR="00D44150" w:rsidRDefault="00661641">
    <w:pPr>
      <w:pStyle w:val="Header"/>
    </w:pPr>
    <w:r>
      <w:rPr>
        <w:noProof/>
      </w:rPr>
      <w:drawing>
        <wp:anchor distT="0" distB="0" distL="0" distR="0" simplePos="0" relativeHeight="251658240" behindDoc="1" locked="1" layoutInCell="1" allowOverlap="1" wp14:anchorId="6B874F15" wp14:editId="40F1BEA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90883" w14:textId="77777777" w:rsidR="00D44150" w:rsidRDefault="00EE0CB5">
    <w:pPr>
      <w:pStyle w:val="Header"/>
    </w:pPr>
    <w:r>
      <w:rPr>
        <w:noProof/>
      </w:rPr>
      <w:drawing>
        <wp:anchor distT="0" distB="0" distL="114300" distR="114300" simplePos="0" relativeHeight="251658241" behindDoc="1" locked="0" layoutInCell="1" allowOverlap="1" wp14:anchorId="152D0257" wp14:editId="7ABF7102">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6049A8"/>
    <w:multiLevelType w:val="multilevel"/>
    <w:tmpl w:val="0A5C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1"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9"/>
  </w:num>
  <w:num w:numId="3" w16cid:durableId="1578400284">
    <w:abstractNumId w:val="4"/>
  </w:num>
  <w:num w:numId="4" w16cid:durableId="1091857931">
    <w:abstractNumId w:val="7"/>
  </w:num>
  <w:num w:numId="5" w16cid:durableId="996156133">
    <w:abstractNumId w:val="10"/>
  </w:num>
  <w:num w:numId="6" w16cid:durableId="15458258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1"/>
  </w:num>
  <w:num w:numId="12" w16cid:durableId="354385389">
    <w:abstractNumId w:val="1"/>
  </w:num>
  <w:num w:numId="13" w16cid:durableId="48805500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80"/>
    <w:rsid w:val="0002682B"/>
    <w:rsid w:val="000406CD"/>
    <w:rsid w:val="00060FA4"/>
    <w:rsid w:val="000700BD"/>
    <w:rsid w:val="000718AC"/>
    <w:rsid w:val="000903CE"/>
    <w:rsid w:val="00096D1E"/>
    <w:rsid w:val="000B2869"/>
    <w:rsid w:val="000D523B"/>
    <w:rsid w:val="000D7F02"/>
    <w:rsid w:val="000E3786"/>
    <w:rsid w:val="000F24EC"/>
    <w:rsid w:val="000F4CED"/>
    <w:rsid w:val="00102207"/>
    <w:rsid w:val="0011158F"/>
    <w:rsid w:val="00112447"/>
    <w:rsid w:val="00114D80"/>
    <w:rsid w:val="00115157"/>
    <w:rsid w:val="001156D3"/>
    <w:rsid w:val="00124F40"/>
    <w:rsid w:val="00151C8E"/>
    <w:rsid w:val="001567B4"/>
    <w:rsid w:val="001665A6"/>
    <w:rsid w:val="001B29A6"/>
    <w:rsid w:val="001C179E"/>
    <w:rsid w:val="001E1FA7"/>
    <w:rsid w:val="001E282A"/>
    <w:rsid w:val="001E6D3A"/>
    <w:rsid w:val="00227D72"/>
    <w:rsid w:val="00241583"/>
    <w:rsid w:val="002779AB"/>
    <w:rsid w:val="002804B9"/>
    <w:rsid w:val="00295C3C"/>
    <w:rsid w:val="0029D6D0"/>
    <w:rsid w:val="002F53B8"/>
    <w:rsid w:val="002F75B2"/>
    <w:rsid w:val="003067D8"/>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E47E0"/>
    <w:rsid w:val="004F29B2"/>
    <w:rsid w:val="005007DF"/>
    <w:rsid w:val="005201CC"/>
    <w:rsid w:val="00527B1E"/>
    <w:rsid w:val="005347F5"/>
    <w:rsid w:val="0054380F"/>
    <w:rsid w:val="00584D18"/>
    <w:rsid w:val="00592B46"/>
    <w:rsid w:val="005C0352"/>
    <w:rsid w:val="005D0598"/>
    <w:rsid w:val="005E7EB2"/>
    <w:rsid w:val="005F24E3"/>
    <w:rsid w:val="006227DA"/>
    <w:rsid w:val="00632606"/>
    <w:rsid w:val="00661641"/>
    <w:rsid w:val="00665C7D"/>
    <w:rsid w:val="006A5423"/>
    <w:rsid w:val="006C4645"/>
    <w:rsid w:val="006D30A0"/>
    <w:rsid w:val="006E5C06"/>
    <w:rsid w:val="00703360"/>
    <w:rsid w:val="00715ED3"/>
    <w:rsid w:val="00721DB3"/>
    <w:rsid w:val="007267E3"/>
    <w:rsid w:val="007B0CAA"/>
    <w:rsid w:val="007C2958"/>
    <w:rsid w:val="00811948"/>
    <w:rsid w:val="00840AA5"/>
    <w:rsid w:val="00884ECC"/>
    <w:rsid w:val="008C3807"/>
    <w:rsid w:val="008C59CA"/>
    <w:rsid w:val="008E531E"/>
    <w:rsid w:val="009027D8"/>
    <w:rsid w:val="00912887"/>
    <w:rsid w:val="00917BE2"/>
    <w:rsid w:val="00923720"/>
    <w:rsid w:val="009249ED"/>
    <w:rsid w:val="00935B8D"/>
    <w:rsid w:val="00936C4F"/>
    <w:rsid w:val="00954272"/>
    <w:rsid w:val="00957A44"/>
    <w:rsid w:val="00964ADD"/>
    <w:rsid w:val="00975FC3"/>
    <w:rsid w:val="00986756"/>
    <w:rsid w:val="009C0788"/>
    <w:rsid w:val="009C43FC"/>
    <w:rsid w:val="009D2A77"/>
    <w:rsid w:val="009E32A0"/>
    <w:rsid w:val="009E5A33"/>
    <w:rsid w:val="00A1090A"/>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132D"/>
    <w:rsid w:val="00B36BAD"/>
    <w:rsid w:val="00B43297"/>
    <w:rsid w:val="00B54145"/>
    <w:rsid w:val="00B67CF7"/>
    <w:rsid w:val="00B71553"/>
    <w:rsid w:val="00B730FE"/>
    <w:rsid w:val="00B757BD"/>
    <w:rsid w:val="00B82FCB"/>
    <w:rsid w:val="00B97685"/>
    <w:rsid w:val="00BD1648"/>
    <w:rsid w:val="00BF6978"/>
    <w:rsid w:val="00C22D5E"/>
    <w:rsid w:val="00C3756F"/>
    <w:rsid w:val="00C5040D"/>
    <w:rsid w:val="00C571CF"/>
    <w:rsid w:val="00C64E26"/>
    <w:rsid w:val="00C8079A"/>
    <w:rsid w:val="00CA5C3E"/>
    <w:rsid w:val="00CD5258"/>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80C44"/>
    <w:rsid w:val="00FA2046"/>
    <w:rsid w:val="00FB08E7"/>
    <w:rsid w:val="00FB4180"/>
    <w:rsid w:val="00FE1331"/>
    <w:rsid w:val="00FE7FCB"/>
    <w:rsid w:val="00FF1FC1"/>
    <w:rsid w:val="00FF2F54"/>
    <w:rsid w:val="00FF6016"/>
    <w:rsid w:val="046BFE18"/>
    <w:rsid w:val="04B3CC12"/>
    <w:rsid w:val="04CC17FA"/>
    <w:rsid w:val="0692722B"/>
    <w:rsid w:val="06FB8BD4"/>
    <w:rsid w:val="078032D5"/>
    <w:rsid w:val="0792CA4F"/>
    <w:rsid w:val="08CDD7B1"/>
    <w:rsid w:val="0CA7A533"/>
    <w:rsid w:val="0D2AB468"/>
    <w:rsid w:val="0D6F8DE9"/>
    <w:rsid w:val="0E46A387"/>
    <w:rsid w:val="0F93881A"/>
    <w:rsid w:val="13C651CD"/>
    <w:rsid w:val="15FC0B4C"/>
    <w:rsid w:val="18AE3210"/>
    <w:rsid w:val="19035B1D"/>
    <w:rsid w:val="1A2F82F7"/>
    <w:rsid w:val="1D0BC8CF"/>
    <w:rsid w:val="1DB552F8"/>
    <w:rsid w:val="1F2B2FDC"/>
    <w:rsid w:val="1FA12E4D"/>
    <w:rsid w:val="201CAD34"/>
    <w:rsid w:val="254C743B"/>
    <w:rsid w:val="26121FF2"/>
    <w:rsid w:val="2C3E7E96"/>
    <w:rsid w:val="2D15D218"/>
    <w:rsid w:val="2D1D85C6"/>
    <w:rsid w:val="2E2D39E4"/>
    <w:rsid w:val="2E5539CF"/>
    <w:rsid w:val="31DD1ACF"/>
    <w:rsid w:val="344C301B"/>
    <w:rsid w:val="356C8E9A"/>
    <w:rsid w:val="375C3D59"/>
    <w:rsid w:val="382794C9"/>
    <w:rsid w:val="38C4943E"/>
    <w:rsid w:val="3CD50EC3"/>
    <w:rsid w:val="3D0882B6"/>
    <w:rsid w:val="3F14F4ED"/>
    <w:rsid w:val="407C39B9"/>
    <w:rsid w:val="412D69B5"/>
    <w:rsid w:val="43D0E01C"/>
    <w:rsid w:val="441B57D0"/>
    <w:rsid w:val="454B1E83"/>
    <w:rsid w:val="46EFB0AC"/>
    <w:rsid w:val="48048BAD"/>
    <w:rsid w:val="48FAEE66"/>
    <w:rsid w:val="49CD43CD"/>
    <w:rsid w:val="4C42D560"/>
    <w:rsid w:val="4C741D43"/>
    <w:rsid w:val="4DC92038"/>
    <w:rsid w:val="51E77AE0"/>
    <w:rsid w:val="5274F575"/>
    <w:rsid w:val="53311998"/>
    <w:rsid w:val="55DB560D"/>
    <w:rsid w:val="5938CE6D"/>
    <w:rsid w:val="597F71B0"/>
    <w:rsid w:val="5A5DCF0C"/>
    <w:rsid w:val="5DF0F936"/>
    <w:rsid w:val="604895A3"/>
    <w:rsid w:val="6399AE89"/>
    <w:rsid w:val="6528F4DD"/>
    <w:rsid w:val="680A5121"/>
    <w:rsid w:val="68744EAE"/>
    <w:rsid w:val="6BD6964C"/>
    <w:rsid w:val="6C3C5161"/>
    <w:rsid w:val="6CB102D5"/>
    <w:rsid w:val="6F439EB1"/>
    <w:rsid w:val="6FD2C267"/>
    <w:rsid w:val="75C25423"/>
    <w:rsid w:val="76B8AE8A"/>
    <w:rsid w:val="7A67E5C0"/>
    <w:rsid w:val="7A91602F"/>
    <w:rsid w:val="7B22CA0D"/>
    <w:rsid w:val="7D5BABCD"/>
    <w:rsid w:val="7FCDCC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70C4A"/>
  <w15:chartTrackingRefBased/>
  <w15:docId w15:val="{95CBA0C5-2337-4944-8A26-201ED285D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180"/>
    <w:pPr>
      <w:spacing w:line="260" w:lineRule="atLeast"/>
    </w:pPr>
    <w:rPr>
      <w:rFonts w:eastAsia="Times New Roman"/>
      <w:lang w:eastAsia="en-US"/>
    </w:r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FB4180"/>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FB4180"/>
    <w:rPr>
      <w:i/>
      <w:iCs/>
      <w:color w:val="4C9826" w:themeColor="accent1" w:themeShade="BF"/>
    </w:rPr>
  </w:style>
  <w:style w:type="character" w:styleId="IntenseReference">
    <w:name w:val="Intense Reference"/>
    <w:basedOn w:val="DefaultParagraphFont"/>
    <w:uiPriority w:val="99"/>
    <w:semiHidden/>
    <w:unhideWhenUsed/>
    <w:qFormat/>
    <w:rsid w:val="00FB4180"/>
    <w:rPr>
      <w:b/>
      <w:bCs/>
      <w:smallCaps/>
      <w:color w:val="4C9826" w:themeColor="accent1" w:themeShade="BF"/>
      <w:spacing w:val="5"/>
    </w:rPr>
  </w:style>
  <w:style w:type="paragraph" w:styleId="CommentText">
    <w:name w:val="annotation text"/>
    <w:basedOn w:val="Normal"/>
    <w:link w:val="CommentTextChar"/>
    <w:uiPriority w:val="99"/>
    <w:unhideWhenUsed/>
    <w:rsid w:val="00FB4180"/>
    <w:pPr>
      <w:spacing w:line="240" w:lineRule="auto"/>
    </w:pPr>
  </w:style>
  <w:style w:type="character" w:customStyle="1" w:styleId="CommentTextChar">
    <w:name w:val="Comment Text Char"/>
    <w:basedOn w:val="DefaultParagraphFont"/>
    <w:link w:val="CommentText"/>
    <w:uiPriority w:val="99"/>
    <w:rsid w:val="00FB4180"/>
    <w:rPr>
      <w:rFonts w:eastAsia="Times New Roman"/>
      <w:lang w:eastAsia="en-US"/>
    </w:rPr>
  </w:style>
  <w:style w:type="character" w:styleId="CommentReference">
    <w:name w:val="annotation reference"/>
    <w:basedOn w:val="DefaultParagraphFont"/>
    <w:uiPriority w:val="99"/>
    <w:semiHidden/>
    <w:unhideWhenUsed/>
    <w:rsid w:val="00FB4180"/>
    <w:rPr>
      <w:sz w:val="16"/>
      <w:szCs w:val="16"/>
    </w:rPr>
  </w:style>
  <w:style w:type="paragraph" w:styleId="Revision">
    <w:name w:val="Revision"/>
    <w:hidden/>
    <w:uiPriority w:val="99"/>
    <w:semiHidden/>
    <w:rsid w:val="00B82FCB"/>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CD5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5526cf5818f34d6fe00a6de205b19d80">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add4f57da236148edcec270f1d4191d7"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6DEAE658-2D7A-4F99-BE0B-FDB51E57AC4D}"/>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2641</Characters>
  <Application>Microsoft Office Word</Application>
  <DocSecurity>4</DocSecurity>
  <Lines>22</Lines>
  <Paragraphs>6</Paragraphs>
  <ScaleCrop>false</ScaleCrop>
  <Company/>
  <LinksUpToDate>false</LinksUpToDate>
  <CharactersWithSpaces>3098</CharactersWithSpaces>
  <SharedDoc>false</SharedDoc>
  <HLinks>
    <vt:vector size="6" baseType="variant">
      <vt:variant>
        <vt:i4>4849690</vt:i4>
      </vt:variant>
      <vt:variant>
        <vt:i4>0</vt:i4>
      </vt:variant>
      <vt:variant>
        <vt:i4>0</vt:i4>
      </vt:variant>
      <vt:variant>
        <vt:i4>5</vt:i4>
      </vt:variant>
      <vt:variant>
        <vt:lpwstr>https://sensirion.com/products/catalog/SCD53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Laura Prioli</cp:lastModifiedBy>
  <cp:revision>16</cp:revision>
  <cp:lastPrinted>2023-10-09T17:18:00Z</cp:lastPrinted>
  <dcterms:created xsi:type="dcterms:W3CDTF">2026-01-20T22:39:00Z</dcterms:created>
  <dcterms:modified xsi:type="dcterms:W3CDTF">2026-01-26T09:39:00Z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833d12-c387-4ee1-b3ed-d59690047b70_Enabled">
    <vt:lpwstr>true</vt:lpwstr>
  </property>
  <property fmtid="{D5CDD505-2E9C-101B-9397-08002B2CF9AE}" pid="3" name="MSIP_Label_8b833d12-c387-4ee1-b3ed-d59690047b70_SetDate">
    <vt:lpwstr>2026-01-20T07:59:57Z</vt:lpwstr>
  </property>
  <property fmtid="{D5CDD505-2E9C-101B-9397-08002B2CF9AE}" pid="4" name="MSIP_Label_8b833d12-c387-4ee1-b3ed-d59690047b70_Method">
    <vt:lpwstr>Standard</vt:lpwstr>
  </property>
  <property fmtid="{D5CDD505-2E9C-101B-9397-08002B2CF9AE}" pid="5" name="MSIP_Label_8b833d12-c387-4ee1-b3ed-d59690047b70_Name">
    <vt:lpwstr>D5</vt:lpwstr>
  </property>
  <property fmtid="{D5CDD505-2E9C-101B-9397-08002B2CF9AE}" pid="6" name="MSIP_Label_8b833d12-c387-4ee1-b3ed-d59690047b70_SiteId">
    <vt:lpwstr>97b70348-6168-425b-8cee-4328b09d7ddd</vt:lpwstr>
  </property>
  <property fmtid="{D5CDD505-2E9C-101B-9397-08002B2CF9AE}" pid="7" name="MSIP_Label_8b833d12-c387-4ee1-b3ed-d59690047b70_ActionId">
    <vt:lpwstr>f6201c1e-4658-45ba-bd51-583cb0edf94e</vt:lpwstr>
  </property>
  <property fmtid="{D5CDD505-2E9C-101B-9397-08002B2CF9AE}" pid="8" name="MSIP_Label_8b833d12-c387-4ee1-b3ed-d59690047b70_ContentBits">
    <vt:lpwstr>0</vt:lpwstr>
  </property>
  <property fmtid="{D5CDD505-2E9C-101B-9397-08002B2CF9AE}" pid="9" name="MSIP_Label_8b833d12-c387-4ee1-b3ed-d59690047b70_Tag">
    <vt:lpwstr>10, 3, 0, 1</vt:lpwstr>
  </property>
  <property fmtid="{D5CDD505-2E9C-101B-9397-08002B2CF9AE}" pid="10" name="MediaServiceImageTags">
    <vt:lpwstr/>
  </property>
  <property fmtid="{D5CDD505-2E9C-101B-9397-08002B2CF9AE}" pid="11" name="ContentTypeId">
    <vt:lpwstr>0x010100F886A1874FE21B44BAD3A316A1A6FBD9</vt:lpwstr>
  </property>
</Properties>
</file>