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6943C2" w14:textId="7189DA16" w:rsidR="00D9105A" w:rsidRPr="005A04E6" w:rsidRDefault="00D9105A" w:rsidP="00D9105A">
      <w:pPr>
        <w:pStyle w:val="SensirionSubtitle"/>
        <w:rPr>
          <w:rFonts w:asciiTheme="minorHAnsi" w:hAnsiTheme="minorHAnsi" w:cstheme="minorHAnsi"/>
          <w:lang w:val="de-CH"/>
        </w:rPr>
      </w:pPr>
      <w:r w:rsidRPr="005A04E6">
        <w:rPr>
          <w:rFonts w:asciiTheme="minorHAnsi" w:hAnsiTheme="minorHAnsi" w:cstheme="minorHAnsi"/>
          <w:lang w:val="de-CH"/>
        </w:rPr>
        <w:t>Medi</w:t>
      </w:r>
      <w:r w:rsidR="00D43E04">
        <w:rPr>
          <w:rFonts w:asciiTheme="minorHAnsi" w:hAnsiTheme="minorHAnsi" w:cstheme="minorHAnsi"/>
          <w:lang w:val="de-CH"/>
        </w:rPr>
        <w:t>enmitteilung</w:t>
      </w:r>
    </w:p>
    <w:p w14:paraId="6A591D53" w14:textId="731D12A9" w:rsidR="00D9105A" w:rsidRPr="005A04E6" w:rsidRDefault="00173B5E" w:rsidP="00D9105A">
      <w:pPr>
        <w:pStyle w:val="SensirionSubtitle"/>
        <w:rPr>
          <w:rFonts w:asciiTheme="minorHAnsi" w:hAnsiTheme="minorHAnsi" w:cstheme="minorHAnsi"/>
          <w:lang w:val="de-CH"/>
        </w:rPr>
      </w:pPr>
      <w:r>
        <w:rPr>
          <w:rFonts w:asciiTheme="minorHAnsi" w:hAnsiTheme="minorHAnsi" w:cstheme="minorHAnsi"/>
          <w:lang w:val="de-CH"/>
        </w:rPr>
        <w:t>15</w:t>
      </w:r>
      <w:r w:rsidR="005A04E6" w:rsidRPr="005A04E6">
        <w:rPr>
          <w:rFonts w:asciiTheme="minorHAnsi" w:hAnsiTheme="minorHAnsi" w:cstheme="minorHAnsi"/>
          <w:lang w:val="de-CH"/>
        </w:rPr>
        <w:t>.0</w:t>
      </w:r>
      <w:r>
        <w:rPr>
          <w:rFonts w:asciiTheme="minorHAnsi" w:hAnsiTheme="minorHAnsi" w:cstheme="minorHAnsi"/>
          <w:lang w:val="de-CH"/>
        </w:rPr>
        <w:t>9</w:t>
      </w:r>
      <w:r w:rsidR="005A04E6" w:rsidRPr="005A04E6">
        <w:rPr>
          <w:rFonts w:asciiTheme="minorHAnsi" w:hAnsiTheme="minorHAnsi" w:cstheme="minorHAnsi"/>
          <w:lang w:val="de-CH"/>
        </w:rPr>
        <w:t>.2026</w:t>
      </w:r>
      <w:r w:rsidR="00D9105A" w:rsidRPr="005A04E6">
        <w:rPr>
          <w:rFonts w:asciiTheme="minorHAnsi" w:hAnsiTheme="minorHAnsi" w:cstheme="minorHAnsi"/>
          <w:lang w:val="de-CH"/>
        </w:rPr>
        <w:t xml:space="preserve">, Sensirion AG, 8712 Stäfa, </w:t>
      </w:r>
      <w:r w:rsidR="009E19D6">
        <w:rPr>
          <w:rFonts w:asciiTheme="minorHAnsi" w:hAnsiTheme="minorHAnsi" w:cstheme="minorHAnsi"/>
          <w:lang w:val="de-CH"/>
        </w:rPr>
        <w:t>Switzerland</w:t>
      </w:r>
    </w:p>
    <w:p w14:paraId="5051EDD0" w14:textId="77777777" w:rsidR="00986756" w:rsidRDefault="00986756" w:rsidP="00986756">
      <w:pPr>
        <w:rPr>
          <w:lang w:val="de-CH" w:eastAsia="de-DE"/>
        </w:rPr>
      </w:pPr>
    </w:p>
    <w:p w14:paraId="479C6632" w14:textId="77777777" w:rsidR="00D9105A" w:rsidRDefault="00D9105A" w:rsidP="00986756">
      <w:pPr>
        <w:rPr>
          <w:lang w:val="de-CH" w:eastAsia="de-DE"/>
        </w:rPr>
      </w:pPr>
    </w:p>
    <w:p w14:paraId="3DF8BA39" w14:textId="01B8F9FF" w:rsidR="00D9105A" w:rsidRPr="0031526C" w:rsidRDefault="0031526C" w:rsidP="00D9105A">
      <w:pPr>
        <w:rPr>
          <w:rFonts w:asciiTheme="majorHAnsi" w:hAnsiTheme="majorHAnsi" w:cstheme="majorHAnsi"/>
          <w:sz w:val="32"/>
          <w:szCs w:val="32"/>
          <w:lang w:val="de-CH" w:eastAsia="de-DE"/>
        </w:rPr>
      </w:pPr>
      <w:r w:rsidRPr="0031526C">
        <w:rPr>
          <w:rFonts w:asciiTheme="majorHAnsi" w:hAnsiTheme="majorHAnsi" w:cstheme="majorHAnsi"/>
          <w:sz w:val="32"/>
          <w:szCs w:val="32"/>
          <w:lang w:val="de-CH" w:eastAsia="de-DE"/>
        </w:rPr>
        <w:t>Sensirion kündigt die weltweite Verfügbarkeit des SFA40-Formaldehydsensors für Anwendungen zur Überwachung der Innenraumluftqualität an</w:t>
      </w:r>
    </w:p>
    <w:p w14:paraId="156BFF4B" w14:textId="77777777" w:rsidR="0031526C" w:rsidRPr="0031526C" w:rsidRDefault="0031526C" w:rsidP="00D9105A">
      <w:pPr>
        <w:rPr>
          <w:lang w:val="de-CH" w:eastAsia="de-DE"/>
        </w:rPr>
      </w:pPr>
    </w:p>
    <w:p w14:paraId="4E899629" w14:textId="4FDEECC7" w:rsidR="00A016ED" w:rsidRDefault="007905AF" w:rsidP="00D9105A">
      <w:pPr>
        <w:rPr>
          <w:rFonts w:asciiTheme="majorHAnsi" w:hAnsiTheme="majorHAnsi" w:cstheme="majorHAnsi"/>
          <w:lang w:val="de-CH" w:eastAsia="de-DE"/>
        </w:rPr>
      </w:pPr>
      <w:r w:rsidRPr="007905AF">
        <w:rPr>
          <w:rFonts w:asciiTheme="majorHAnsi" w:hAnsiTheme="majorHAnsi" w:cstheme="majorHAnsi"/>
          <w:lang w:val="de-CH" w:eastAsia="de-DE"/>
        </w:rPr>
        <w:t>Der SFA40 von Sensirion wurde für die nahtlose Integration in Luftreiniger, Klimaanlagen und Geräte zur Überwachung der Innenraumluftqualität entwickelt und ist ab sofort über das globale Netzwerk autorisierter Vertriebspartner von Sensirion erhältlich.</w:t>
      </w:r>
    </w:p>
    <w:p w14:paraId="72C70303" w14:textId="77777777" w:rsidR="007905AF" w:rsidRPr="007905AF" w:rsidRDefault="007905AF" w:rsidP="00D9105A">
      <w:pPr>
        <w:rPr>
          <w:lang w:val="de-CH" w:eastAsia="de-DE"/>
        </w:rPr>
      </w:pPr>
    </w:p>
    <w:p w14:paraId="1B28E172" w14:textId="1ED44858" w:rsidR="00221940" w:rsidRPr="00221940" w:rsidRDefault="00221940" w:rsidP="00221940">
      <w:pPr>
        <w:rPr>
          <w:lang w:val="de-CH" w:eastAsia="de-DE"/>
        </w:rPr>
      </w:pPr>
      <w:r w:rsidRPr="00221940">
        <w:rPr>
          <w:noProof/>
          <w:lang w:val="de-CH" w:eastAsia="de-DE"/>
        </w:rPr>
        <w:drawing>
          <wp:inline distT="0" distB="0" distL="0" distR="0" wp14:anchorId="27344431" wp14:editId="1A8C98F2">
            <wp:extent cx="5759450" cy="3023870"/>
            <wp:effectExtent l="0" t="0" r="0" b="5080"/>
            <wp:docPr id="158733679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9450" cy="3023870"/>
                    </a:xfrm>
                    <a:prstGeom prst="rect">
                      <a:avLst/>
                    </a:prstGeom>
                    <a:noFill/>
                    <a:ln>
                      <a:noFill/>
                    </a:ln>
                  </pic:spPr>
                </pic:pic>
              </a:graphicData>
            </a:graphic>
          </wp:inline>
        </w:drawing>
      </w:r>
    </w:p>
    <w:p w14:paraId="5C139F72" w14:textId="77777777" w:rsidR="00D9105A" w:rsidRDefault="00D9105A" w:rsidP="00D9105A">
      <w:pPr>
        <w:rPr>
          <w:lang w:eastAsia="de-DE"/>
        </w:rPr>
      </w:pPr>
    </w:p>
    <w:p w14:paraId="2396DBFC" w14:textId="7333B36F" w:rsidR="003870EA" w:rsidRPr="003870EA" w:rsidRDefault="003870EA" w:rsidP="003870EA">
      <w:pPr>
        <w:rPr>
          <w:rFonts w:cstheme="minorHAnsi"/>
          <w:lang w:val="de-CH" w:eastAsia="de-DE"/>
        </w:rPr>
      </w:pPr>
      <w:r w:rsidRPr="003870EA">
        <w:rPr>
          <w:rFonts w:cstheme="minorHAnsi"/>
          <w:lang w:val="de-CH" w:eastAsia="de-DE"/>
        </w:rPr>
        <w:t>Der SFA40 ist der miniaturisierte elektrochemische Formaldehydsensor (HCHO) von Sensirion. Er zeichnet sich durch eine au</w:t>
      </w:r>
      <w:r w:rsidR="00B564D6">
        <w:rPr>
          <w:rFonts w:cstheme="minorHAnsi"/>
          <w:lang w:val="de-CH" w:eastAsia="de-DE"/>
        </w:rPr>
        <w:t>ss</w:t>
      </w:r>
      <w:r w:rsidRPr="003870EA">
        <w:rPr>
          <w:rFonts w:cstheme="minorHAnsi"/>
          <w:lang w:val="de-CH" w:eastAsia="de-DE"/>
        </w:rPr>
        <w:t>ergewöhnlich hohe Selektivität gegenüber Formaldehyd und eine äu</w:t>
      </w:r>
      <w:r w:rsidR="00B564D6">
        <w:rPr>
          <w:rFonts w:cstheme="minorHAnsi"/>
          <w:lang w:val="de-CH" w:eastAsia="de-DE"/>
        </w:rPr>
        <w:t>ss</w:t>
      </w:r>
      <w:r w:rsidRPr="003870EA">
        <w:rPr>
          <w:rFonts w:cstheme="minorHAnsi"/>
          <w:lang w:val="de-CH" w:eastAsia="de-DE"/>
        </w:rPr>
        <w:t>erst geringe Querempfindlichkeit gegenüber häufig vorkommenden Innenraumgasen wie Ethanol und Stickstoffdioxid aus. Dadurch gewährleistet er eine hervorragende Genauigkeit selbst in komplexen realen Umgebungen, in denen weitere flüchtige organische Verbindungen vorhanden sind. Damit ist der SFA40 die ideale Wahl für Luftreiniger, Geräte zur Überwachung der Innenraumluftqualität und Klimaanlagen.</w:t>
      </w:r>
    </w:p>
    <w:p w14:paraId="52DE3E1F" w14:textId="77777777" w:rsidR="00D86F6A" w:rsidRPr="003870EA" w:rsidRDefault="00D86F6A" w:rsidP="00D9105A">
      <w:pPr>
        <w:rPr>
          <w:rFonts w:cstheme="minorHAnsi"/>
          <w:lang w:val="de-CH" w:eastAsia="de-DE"/>
        </w:rPr>
      </w:pPr>
    </w:p>
    <w:p w14:paraId="6FCF8503" w14:textId="5B79D4F1" w:rsidR="00D86F6A" w:rsidRPr="003870EA" w:rsidRDefault="003870EA" w:rsidP="00D9105A">
      <w:pPr>
        <w:rPr>
          <w:rFonts w:cstheme="minorHAnsi"/>
          <w:lang w:val="de-CH" w:eastAsia="de-DE"/>
        </w:rPr>
      </w:pPr>
      <w:r w:rsidRPr="003870EA">
        <w:rPr>
          <w:rFonts w:cstheme="minorHAnsi"/>
          <w:lang w:val="de-CH" w:eastAsia="de-DE"/>
        </w:rPr>
        <w:t>Der Sensor kombiniert eine hervorragende Messleistung mit einem äu</w:t>
      </w:r>
      <w:r w:rsidR="00F87AA0">
        <w:rPr>
          <w:rFonts w:cstheme="minorHAnsi"/>
          <w:lang w:val="de-CH" w:eastAsia="de-DE"/>
        </w:rPr>
        <w:t>ss</w:t>
      </w:r>
      <w:r w:rsidRPr="003870EA">
        <w:rPr>
          <w:rFonts w:cstheme="minorHAnsi"/>
          <w:lang w:val="de-CH" w:eastAsia="de-DE"/>
        </w:rPr>
        <w:t>erst niedrigen Energieverbrauch und einer kompakten Bauweise. Mit einer typischen durchschnittlichen Stromaufnahme von nur 80 µA und einer Lebensdauer von mehr als sechs Jahren ermöglicht der Sensor die Entwicklung energieeffizienter, batteriebetriebener Geräte und gewährleistet gleichzeitig einen zuverlässigen Langzeitbetrieb.</w:t>
      </w:r>
    </w:p>
    <w:p w14:paraId="6392F2AC" w14:textId="77777777" w:rsidR="003870EA" w:rsidRPr="003870EA" w:rsidRDefault="003870EA" w:rsidP="00D9105A">
      <w:pPr>
        <w:rPr>
          <w:rFonts w:cstheme="minorHAnsi"/>
          <w:lang w:val="de-CH" w:eastAsia="de-DE"/>
        </w:rPr>
      </w:pPr>
    </w:p>
    <w:p w14:paraId="077F6094" w14:textId="132B4C70" w:rsidR="00D9105A" w:rsidRPr="00FE547F" w:rsidRDefault="00FE547F" w:rsidP="00D9105A">
      <w:pPr>
        <w:rPr>
          <w:rFonts w:cstheme="minorHAnsi"/>
          <w:lang w:val="de-CH" w:eastAsia="de-DE"/>
        </w:rPr>
      </w:pPr>
      <w:r w:rsidRPr="00FE547F">
        <w:rPr>
          <w:rFonts w:cstheme="minorHAnsi"/>
          <w:lang w:val="de-CH" w:eastAsia="de-DE"/>
        </w:rPr>
        <w:t>Jeder SFA40 wird werkseitig in der Schweiz kalibriert und liefert über eine standardmä</w:t>
      </w:r>
      <w:r w:rsidR="003358BD">
        <w:rPr>
          <w:rFonts w:cstheme="minorHAnsi"/>
          <w:lang w:val="de-CH" w:eastAsia="de-DE"/>
        </w:rPr>
        <w:t>ss</w:t>
      </w:r>
      <w:r w:rsidRPr="00FE547F">
        <w:rPr>
          <w:rFonts w:cstheme="minorHAnsi"/>
          <w:lang w:val="de-CH" w:eastAsia="de-DE"/>
        </w:rPr>
        <w:t>ige I²C-Schnittstelle einen kalibrierten digitalen Ausgang, was die Integration in Endprodukte vereinfacht. Die fortschrittliche Anti-Austrocknungstechnologie des Sensors trägt zu seiner au</w:t>
      </w:r>
      <w:r w:rsidR="003358BD">
        <w:rPr>
          <w:rFonts w:cstheme="minorHAnsi"/>
          <w:lang w:val="de-CH" w:eastAsia="de-DE"/>
        </w:rPr>
        <w:t>ss</w:t>
      </w:r>
      <w:r w:rsidRPr="00FE547F">
        <w:rPr>
          <w:rFonts w:cstheme="minorHAnsi"/>
          <w:lang w:val="de-CH" w:eastAsia="de-DE"/>
        </w:rPr>
        <w:t>ergewöhnlich langen Lebensdauer und langfristigen Stabilität bei und macht ihn zu einer zuverlässigen Lösung für die kontinuierliche Überwachung der Innenraumluftqualität.</w:t>
      </w:r>
    </w:p>
    <w:p w14:paraId="5E307928" w14:textId="43ADE586" w:rsidR="00D9105A" w:rsidRDefault="00FE547F" w:rsidP="00D9105A">
      <w:pPr>
        <w:rPr>
          <w:rFonts w:cstheme="minorHAnsi"/>
          <w:lang w:val="de-CH" w:eastAsia="de-DE"/>
        </w:rPr>
      </w:pPr>
      <w:r w:rsidRPr="00FE547F">
        <w:rPr>
          <w:rFonts w:cstheme="minorHAnsi"/>
          <w:lang w:val="de-CH" w:eastAsia="de-DE"/>
        </w:rPr>
        <w:t xml:space="preserve">Die kompakte Bauweise ermöglicht die Erkennung niedriger Formaldehydkonzentrationen unterhalb der Grenzwerte, die von führenden Gesundheits- und Gebäudestandards festgelegt wurden, darunter </w:t>
      </w:r>
      <w:r w:rsidRPr="00FE547F">
        <w:rPr>
          <w:rFonts w:cstheme="minorHAnsi"/>
          <w:lang w:val="de-CH" w:eastAsia="de-DE"/>
        </w:rPr>
        <w:lastRenderedPageBreak/>
        <w:t>die Richtlinien der WHO, der WELL Building Standard™ und der chinesische nationale Standard GB/T 18883-2022.</w:t>
      </w:r>
    </w:p>
    <w:p w14:paraId="11A5D32E" w14:textId="77777777" w:rsidR="00FE547F" w:rsidRPr="00FE547F" w:rsidRDefault="00FE547F" w:rsidP="00D9105A">
      <w:pPr>
        <w:rPr>
          <w:rFonts w:cstheme="minorHAnsi"/>
          <w:lang w:val="de-CH" w:eastAsia="de-DE"/>
        </w:rPr>
      </w:pPr>
    </w:p>
    <w:p w14:paraId="08167F71" w14:textId="00B80FDA" w:rsidR="00301B78" w:rsidRPr="00023A1D" w:rsidRDefault="00023A1D" w:rsidP="00D9105A">
      <w:pPr>
        <w:rPr>
          <w:rFonts w:cstheme="minorHAnsi"/>
          <w:lang w:val="de-CH" w:eastAsia="de-DE"/>
        </w:rPr>
      </w:pPr>
      <w:r w:rsidRPr="00023A1D">
        <w:rPr>
          <w:rFonts w:cstheme="minorHAnsi"/>
          <w:lang w:val="de-CH" w:eastAsia="de-DE"/>
        </w:rPr>
        <w:t>„Mit dem SFA40 machen wir hochpräzise Formaldehydmessungen für eine Vielzahl von Anwendungen zur Überwachung der Innenraumluftqualität zugänglicher“, sagt Felix Drescher, Produktmanager bei Sensirion. „Wir sind überzeugt, dass der SFA40 Herstellern dabei helfen wird, innovative Produkte schneller auf den Markt zu bringen und gleichzeitig eine präzise und zuverlässige Überwachung der Innenraumluftqualität zu gewährleisten.“</w:t>
      </w:r>
    </w:p>
    <w:p w14:paraId="7C21D15A" w14:textId="77777777" w:rsidR="00023A1D" w:rsidRPr="00023A1D" w:rsidRDefault="00023A1D" w:rsidP="00D9105A">
      <w:pPr>
        <w:rPr>
          <w:rFonts w:cstheme="minorHAnsi"/>
          <w:lang w:val="de-CH" w:eastAsia="de-DE"/>
        </w:rPr>
      </w:pPr>
    </w:p>
    <w:p w14:paraId="52A82778" w14:textId="77777777" w:rsidR="00023A1D" w:rsidRPr="00023A1D" w:rsidRDefault="00023A1D" w:rsidP="00023A1D">
      <w:pPr>
        <w:rPr>
          <w:rFonts w:cstheme="minorHAnsi"/>
          <w:lang w:val="de-CH" w:eastAsia="de-DE"/>
        </w:rPr>
      </w:pPr>
      <w:r w:rsidRPr="00023A1D">
        <w:rPr>
          <w:rFonts w:cstheme="minorHAnsi"/>
          <w:lang w:val="de-CH" w:eastAsia="de-DE"/>
        </w:rPr>
        <w:t>Für weitere Informationen oder zum Bezug des SFA40 besuchen Sie bitte unsere Website oder wenden Sie sich an Ihren lokalen Sensirion-Vertriebspartner.</w:t>
      </w:r>
    </w:p>
    <w:p w14:paraId="3C1BF266" w14:textId="77777777" w:rsidR="005A04E6" w:rsidRPr="00023A1D" w:rsidRDefault="005A04E6" w:rsidP="00D9105A">
      <w:pPr>
        <w:rPr>
          <w:rFonts w:cstheme="minorHAnsi"/>
          <w:lang w:val="de-CH" w:eastAsia="de-DE"/>
        </w:rPr>
      </w:pPr>
    </w:p>
    <w:p w14:paraId="03143E9C" w14:textId="4F45DC08" w:rsidR="005A04E6" w:rsidRPr="00BF586D" w:rsidRDefault="00BF586D" w:rsidP="00D9105A">
      <w:pPr>
        <w:rPr>
          <w:rFonts w:asciiTheme="majorHAnsi" w:hAnsiTheme="majorHAnsi" w:cstheme="majorHAnsi"/>
          <w:lang w:val="de-CH" w:eastAsia="de-DE"/>
        </w:rPr>
      </w:pPr>
      <w:r w:rsidRPr="00BF586D">
        <w:rPr>
          <w:rFonts w:asciiTheme="majorHAnsi" w:hAnsiTheme="majorHAnsi" w:cstheme="majorHAnsi"/>
          <w:lang w:val="de-CH" w:eastAsia="de-DE"/>
        </w:rPr>
        <w:t>Weiterführende</w:t>
      </w:r>
      <w:r w:rsidR="005A04E6" w:rsidRPr="00BF586D">
        <w:rPr>
          <w:rFonts w:asciiTheme="majorHAnsi" w:hAnsiTheme="majorHAnsi" w:cstheme="majorHAnsi"/>
          <w:lang w:val="de-CH" w:eastAsia="de-DE"/>
        </w:rPr>
        <w:t xml:space="preserve"> </w:t>
      </w:r>
      <w:r w:rsidRPr="00BF586D">
        <w:rPr>
          <w:rFonts w:asciiTheme="majorHAnsi" w:hAnsiTheme="majorHAnsi" w:cstheme="majorHAnsi"/>
          <w:lang w:val="de-CH" w:eastAsia="de-DE"/>
        </w:rPr>
        <w:t>Li</w:t>
      </w:r>
      <w:r w:rsidR="005A04E6" w:rsidRPr="00BF586D">
        <w:rPr>
          <w:rFonts w:asciiTheme="majorHAnsi" w:hAnsiTheme="majorHAnsi" w:cstheme="majorHAnsi"/>
          <w:lang w:val="de-CH" w:eastAsia="de-DE"/>
        </w:rPr>
        <w:t>nks:</w:t>
      </w:r>
    </w:p>
    <w:p w14:paraId="508E7478" w14:textId="59F24847" w:rsidR="005A04E6" w:rsidRPr="005A04E6" w:rsidRDefault="00BF586D" w:rsidP="005A04E6">
      <w:pPr>
        <w:pStyle w:val="ListParagraph"/>
        <w:numPr>
          <w:ilvl w:val="0"/>
          <w:numId w:val="12"/>
        </w:numPr>
        <w:rPr>
          <w:rFonts w:cstheme="minorHAnsi"/>
          <w:lang w:eastAsia="de-DE"/>
        </w:rPr>
      </w:pPr>
      <w:hyperlink r:id="rId12" w:history="1">
        <w:r w:rsidRPr="00BF586D">
          <w:rPr>
            <w:rStyle w:val="Hyperlink"/>
            <w:rFonts w:cstheme="minorHAnsi"/>
            <w:lang w:eastAsia="de-DE"/>
          </w:rPr>
          <w:t>Mehr zu Sensirions SFA40</w:t>
        </w:r>
      </w:hyperlink>
    </w:p>
    <w:p w14:paraId="2599E536" w14:textId="77777777" w:rsidR="00D9105A" w:rsidRPr="00BF586D" w:rsidRDefault="00D9105A" w:rsidP="00D9105A">
      <w:pPr>
        <w:pBdr>
          <w:bottom w:val="single" w:sz="6" w:space="1" w:color="auto"/>
        </w:pBdr>
        <w:rPr>
          <w:rFonts w:cstheme="minorHAnsi"/>
          <w:lang w:eastAsia="de-DE"/>
        </w:rPr>
      </w:pPr>
    </w:p>
    <w:p w14:paraId="1BFB1CB0" w14:textId="77777777" w:rsidR="00D9105A" w:rsidRPr="00BF586D" w:rsidRDefault="00D9105A" w:rsidP="00D9105A">
      <w:pPr>
        <w:rPr>
          <w:rFonts w:cstheme="minorHAnsi"/>
          <w:lang w:eastAsia="de-DE"/>
        </w:rPr>
      </w:pPr>
    </w:p>
    <w:p w14:paraId="3A91843B" w14:textId="77777777" w:rsidR="004C0329" w:rsidRPr="004C0329" w:rsidRDefault="004C0329" w:rsidP="004C0329">
      <w:pPr>
        <w:rPr>
          <w:rFonts w:asciiTheme="majorHAnsi" w:hAnsiTheme="majorHAnsi" w:cstheme="majorHAnsi"/>
          <w:lang w:val="de-CH" w:eastAsia="de-DE"/>
        </w:rPr>
      </w:pPr>
      <w:r w:rsidRPr="004C0329">
        <w:rPr>
          <w:rFonts w:asciiTheme="majorHAnsi" w:hAnsiTheme="majorHAnsi" w:cstheme="majorHAnsi"/>
          <w:lang w:val="de-CH" w:eastAsia="de-DE"/>
        </w:rPr>
        <w:t>Über Sensirion – Experten für Umwelt- und Durchflusssensorlösungen</w:t>
      </w:r>
    </w:p>
    <w:p w14:paraId="7B8A9D1A" w14:textId="36FD48A3" w:rsidR="004C0329" w:rsidRPr="004C0329" w:rsidRDefault="004C0329" w:rsidP="004C0329">
      <w:pPr>
        <w:rPr>
          <w:rFonts w:cstheme="minorHAnsi"/>
          <w:lang w:val="de-CH" w:eastAsia="de-DE"/>
        </w:rPr>
      </w:pPr>
      <w:r w:rsidRPr="004C0329">
        <w:rPr>
          <w:rFonts w:cstheme="minorHAnsi"/>
          <w:lang w:val="de-CH" w:eastAsia="de-DE"/>
        </w:rPr>
        <w:t>Sensirion ist einer der weltweit führenden Entwickler und Hersteller von Sensoren und Sensorlösungen, die Effizienz, Gesundheit, Sicherheit und Komfort verbessern. Das 1998 gegründete Unternehmen beschäftigt heute rund 1.200 Mitarbeitende am Hauptsitz in Stäfa, Schweiz, sowie in internationalen Tochtergesellschaften.</w:t>
      </w:r>
    </w:p>
    <w:p w14:paraId="0FB9EE34" w14:textId="77777777" w:rsidR="004C0329" w:rsidRPr="004C0329" w:rsidRDefault="004C0329" w:rsidP="004C0329">
      <w:pPr>
        <w:rPr>
          <w:rFonts w:cstheme="minorHAnsi"/>
          <w:lang w:val="de-CH" w:eastAsia="de-DE"/>
        </w:rPr>
      </w:pPr>
      <w:r w:rsidRPr="004C0329">
        <w:rPr>
          <w:rFonts w:cstheme="minorHAnsi"/>
          <w:lang w:val="de-CH" w:eastAsia="de-DE"/>
        </w:rPr>
        <w:t>Das Produktportfolio umfasst Umweltsensoren zur präzisen und zuverlässigen Messung von Feuchtigkeit und Temperatur, flüchtigen organischen Verbindungen (VOC), Stickoxiden (NOx), Kohlendioxid (CO₂), Formaldehyd und Feinstaub (PM2.5) sowie Gas- und Flüssigkeitsdurchflusssensoren, Differenzdrucksensoren und Gasleckagesensoren.</w:t>
      </w:r>
    </w:p>
    <w:p w14:paraId="6AF3E8D3" w14:textId="781EC393" w:rsidR="004C0329" w:rsidRPr="004C0329" w:rsidRDefault="004C0329" w:rsidP="004C0329">
      <w:pPr>
        <w:rPr>
          <w:rFonts w:cstheme="minorHAnsi"/>
          <w:lang w:val="de-CH" w:eastAsia="de-DE"/>
        </w:rPr>
      </w:pPr>
      <w:r w:rsidRPr="004C0329">
        <w:rPr>
          <w:rFonts w:cstheme="minorHAnsi"/>
          <w:lang w:val="de-CH" w:eastAsia="de-DE"/>
        </w:rPr>
        <w:t>Diese Lösungen kommen in einer Vielzahl von Anwendungen zum Einsatz. Als Innovationspionier entwickelt Sensirion ma</w:t>
      </w:r>
      <w:r w:rsidR="00337376">
        <w:rPr>
          <w:rFonts w:cstheme="minorHAnsi"/>
          <w:lang w:val="de-CH" w:eastAsia="de-DE"/>
        </w:rPr>
        <w:t>ss</w:t>
      </w:r>
      <w:r w:rsidRPr="004C0329">
        <w:rPr>
          <w:rFonts w:cstheme="minorHAnsi"/>
          <w:lang w:val="de-CH" w:eastAsia="de-DE"/>
        </w:rPr>
        <w:t>geschneiderte Lösungen für die spezifischen Anforderungen von Kunden und Partnern aus den Bereichen Automobilindustrie, Industrie, Medizintechnik, HVAC und Unterhaltungselektronik sowie hochwertige Produkte für eine kosteneffiziente Serienproduktion.</w:t>
      </w:r>
    </w:p>
    <w:p w14:paraId="2A37DFBD" w14:textId="36E41158" w:rsidR="004C0329" w:rsidRPr="004C0329" w:rsidRDefault="004C0329" w:rsidP="004C0329">
      <w:pPr>
        <w:rPr>
          <w:rFonts w:cstheme="minorHAnsi"/>
          <w:lang w:val="de-CH" w:eastAsia="de-DE"/>
        </w:rPr>
      </w:pPr>
      <w:r w:rsidRPr="004C0329">
        <w:rPr>
          <w:rFonts w:cstheme="minorHAnsi"/>
          <w:lang w:val="de-CH" w:eastAsia="de-DE"/>
        </w:rPr>
        <w:t xml:space="preserve">Weitere Informationen und aktuelle Kennzahlen finden Sie unter </w:t>
      </w:r>
      <w:hyperlink r:id="rId13" w:history="1">
        <w:r w:rsidRPr="000C1BF6">
          <w:rPr>
            <w:rStyle w:val="Hyperlink"/>
            <w:rFonts w:cstheme="minorHAnsi"/>
            <w:lang w:val="de-CH" w:eastAsia="de-DE"/>
          </w:rPr>
          <w:t>www.sensirion.com</w:t>
        </w:r>
        <w:r w:rsidR="000C1BF6" w:rsidRPr="000C1BF6">
          <w:rPr>
            <w:rStyle w:val="Hyperlink"/>
            <w:lang w:val="de-CH"/>
          </w:rPr>
          <w:t>/de</w:t>
        </w:r>
      </w:hyperlink>
      <w:r w:rsidRPr="004C0329">
        <w:rPr>
          <w:rFonts w:cstheme="minorHAnsi"/>
          <w:lang w:val="de-CH" w:eastAsia="de-DE"/>
        </w:rPr>
        <w:t>.</w:t>
      </w:r>
    </w:p>
    <w:p w14:paraId="43419306" w14:textId="77777777" w:rsidR="00D9105A" w:rsidRPr="004C0329" w:rsidRDefault="00D9105A" w:rsidP="00986756">
      <w:pPr>
        <w:rPr>
          <w:rFonts w:cstheme="minorHAnsi"/>
          <w:lang w:val="de-CH" w:eastAsia="de-DE"/>
        </w:rPr>
      </w:pPr>
    </w:p>
    <w:sectPr w:rsidR="00D9105A" w:rsidRPr="004C0329" w:rsidSect="00C5040D">
      <w:headerReference w:type="default" r:id="rId14"/>
      <w:footerReference w:type="default" r:id="rId15"/>
      <w:headerReference w:type="first" r:id="rId16"/>
      <w:footerReference w:type="first" r:id="rId17"/>
      <w:type w:val="continuous"/>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4E9A7" w14:textId="77777777" w:rsidR="00BF20A2" w:rsidRDefault="00BF20A2" w:rsidP="0054380F">
      <w:pPr>
        <w:spacing w:line="240" w:lineRule="auto"/>
      </w:pPr>
      <w:r>
        <w:separator/>
      </w:r>
    </w:p>
  </w:endnote>
  <w:endnote w:type="continuationSeparator" w:id="0">
    <w:p w14:paraId="657BD098" w14:textId="77777777" w:rsidR="00BF20A2" w:rsidRDefault="00BF20A2" w:rsidP="005438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Klavika Basic Regular">
    <w:altName w:val="Arial"/>
    <w:panose1 w:val="00000000000000000000"/>
    <w:charset w:val="00"/>
    <w:family w:val="swiss"/>
    <w:notTrueType/>
    <w:pitch w:val="variable"/>
    <w:sig w:usb0="00000001"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emibold">
    <w:panose1 w:val="020B07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sig w:usb0="00000003" w:usb1="00000000" w:usb2="00000000" w:usb3="00000000" w:csb0="00000001" w:csb1="00000000"/>
  </w:font>
  <w:font w:name="ATP Univers">
    <w:charset w:val="00"/>
    <w:family w:val="swiss"/>
    <w:pitch w:val="variable"/>
    <w:sig w:usb0="800000AF" w:usb1="5000204A" w:usb2="00000000" w:usb3="00000000" w:csb0="0000009B" w:csb1="00000000"/>
  </w:font>
  <w:font w:name="SimHei">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84691" w14:textId="77777777" w:rsidR="00D44150" w:rsidRPr="00372AC0" w:rsidRDefault="00D91EAB" w:rsidP="000B2869">
    <w:pPr>
      <w:pStyle w:val="Footer"/>
    </w:pPr>
    <w:r w:rsidRPr="00372AC0">
      <w:rPr>
        <w:noProof/>
      </w:rPr>
      <w:t>© Copyright Sensirion AG</w:t>
    </w:r>
    <w:r w:rsidRPr="00372AC0">
      <w:tab/>
    </w:r>
    <w:r w:rsidR="00B730FE" w:rsidRPr="00372AC0">
      <w:fldChar w:fldCharType="begin"/>
    </w:r>
    <w:r w:rsidRPr="00372AC0">
      <w:instrText xml:space="preserve"> PAGE </w:instrText>
    </w:r>
    <w:r w:rsidR="00B730FE" w:rsidRPr="00372AC0">
      <w:fldChar w:fldCharType="separate"/>
    </w:r>
    <w:r w:rsidR="00A5624A" w:rsidRPr="00372AC0">
      <w:t>1</w:t>
    </w:r>
    <w:r w:rsidR="00B730FE" w:rsidRPr="00372AC0">
      <w:fldChar w:fldCharType="end"/>
    </w:r>
    <w:r w:rsidRPr="00372AC0">
      <w:t>/</w:t>
    </w:r>
    <w:r w:rsidR="00B730FE" w:rsidRPr="00372AC0">
      <w:fldChar w:fldCharType="begin"/>
    </w:r>
    <w:r w:rsidRPr="00372AC0">
      <w:instrText xml:space="preserve"> NUMPAGES </w:instrText>
    </w:r>
    <w:r w:rsidR="00B730FE" w:rsidRPr="00372AC0">
      <w:fldChar w:fldCharType="separate"/>
    </w:r>
    <w:r w:rsidR="00A5624A" w:rsidRPr="00372AC0">
      <w:t>1</w:t>
    </w:r>
    <w:r w:rsidR="00B730FE" w:rsidRPr="00372AC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0EA84" w14:textId="77777777" w:rsidR="00D44150" w:rsidRDefault="00D44150">
    <w:pPr>
      <w:pStyle w:val="Footer"/>
    </w:pPr>
    <w:r w:rsidRPr="00E94DCD">
      <w:tab/>
    </w:r>
    <w:r w:rsidRPr="00E94DCD">
      <w:tab/>
      <w:t xml:space="preserve">Seite </w:t>
    </w:r>
    <w:r w:rsidR="00B730FE">
      <w:fldChar w:fldCharType="begin"/>
    </w:r>
    <w:r w:rsidR="00935B8D">
      <w:instrText xml:space="preserve"> PAGE   \* MERGEFORMAT </w:instrText>
    </w:r>
    <w:r w:rsidR="00B730FE">
      <w:fldChar w:fldCharType="separate"/>
    </w:r>
    <w:r>
      <w:rPr>
        <w:noProof/>
      </w:rPr>
      <w:t>1</w:t>
    </w:r>
    <w:r w:rsidR="00B730FE">
      <w:rPr>
        <w:noProof/>
      </w:rPr>
      <w:fldChar w:fldCharType="end"/>
    </w:r>
    <w:r w:rsidRPr="00E94DCD">
      <w:t xml:space="preserve"> / </w:t>
    </w:r>
    <w:fldSimple w:instr=" NUMPAGES   \* MERGEFORMAT ">
      <w:r w:rsidR="001156D3">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C8832" w14:textId="77777777" w:rsidR="00BF20A2" w:rsidRDefault="00BF20A2" w:rsidP="0054380F">
      <w:pPr>
        <w:spacing w:line="240" w:lineRule="auto"/>
      </w:pPr>
      <w:r>
        <w:separator/>
      </w:r>
    </w:p>
  </w:footnote>
  <w:footnote w:type="continuationSeparator" w:id="0">
    <w:p w14:paraId="01ECB2CF" w14:textId="77777777" w:rsidR="00BF20A2" w:rsidRDefault="00BF20A2" w:rsidP="0054380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43B86" w14:textId="77777777" w:rsidR="00D44150" w:rsidRDefault="00661641">
    <w:pPr>
      <w:pStyle w:val="Header"/>
    </w:pPr>
    <w:r>
      <w:rPr>
        <w:noProof/>
      </w:rPr>
      <w:drawing>
        <wp:anchor distT="0" distB="0" distL="0" distR="0" simplePos="0" relativeHeight="251655166" behindDoc="1" locked="1" layoutInCell="1" allowOverlap="1" wp14:anchorId="247019A5" wp14:editId="7B94881C">
          <wp:simplePos x="0" y="0"/>
          <wp:positionH relativeFrom="page">
            <wp:posOffset>4716780</wp:posOffset>
          </wp:positionH>
          <wp:positionV relativeFrom="page">
            <wp:posOffset>414020</wp:posOffset>
          </wp:positionV>
          <wp:extent cx="1987200" cy="270000"/>
          <wp:effectExtent l="0" t="0" r="0" b="0"/>
          <wp:wrapNone/>
          <wp:docPr id="21136579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657945" name=""/>
                  <pic:cNvPicPr/>
                </pic:nvPicPr>
                <pic:blipFill>
                  <a:blip r:embed="rId1">
                    <a:extLst>
                      <a:ext uri="{28A0092B-C50C-407E-A947-70E740481C1C}">
                        <a14:useLocalDpi xmlns:a14="http://schemas.microsoft.com/office/drawing/2010/main" val="0"/>
                      </a:ext>
                    </a:extLst>
                  </a:blip>
                  <a:stretch>
                    <a:fillRect/>
                  </a:stretch>
                </pic:blipFill>
                <pic:spPr>
                  <a:xfrm>
                    <a:off x="0" y="0"/>
                    <a:ext cx="1987200" cy="27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0C6E2" w14:textId="77777777" w:rsidR="00D44150" w:rsidRDefault="00EE0CB5">
    <w:pPr>
      <w:pStyle w:val="Header"/>
    </w:pPr>
    <w:r>
      <w:rPr>
        <w:noProof/>
      </w:rPr>
      <w:drawing>
        <wp:anchor distT="0" distB="0" distL="114300" distR="114300" simplePos="0" relativeHeight="251657216" behindDoc="1" locked="0" layoutInCell="1" allowOverlap="1" wp14:anchorId="0C368AB8" wp14:editId="237461BA">
          <wp:simplePos x="0" y="0"/>
          <wp:positionH relativeFrom="column">
            <wp:posOffset>4528820</wp:posOffset>
          </wp:positionH>
          <wp:positionV relativeFrom="paragraph">
            <wp:posOffset>102235</wp:posOffset>
          </wp:positionV>
          <wp:extent cx="1438275" cy="247650"/>
          <wp:effectExtent l="0" t="0" r="0" b="0"/>
          <wp:wrapNone/>
          <wp:docPr id="1" name="Grafik 0" descr="Sensirion_green_cmyk_300dpi_4cm.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Sensirion_green_cmyk_300dpi_4cm.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2476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4FE6"/>
    <w:multiLevelType w:val="multilevel"/>
    <w:tmpl w:val="0E88ED38"/>
    <w:lvl w:ilvl="0">
      <w:start w:val="1"/>
      <w:numFmt w:val="bullet"/>
      <w:pStyle w:val="BulletpointsEbene1"/>
      <w:lvlText w:val=""/>
      <w:lvlJc w:val="left"/>
      <w:pPr>
        <w:ind w:left="454" w:hanging="454"/>
      </w:pPr>
      <w:rPr>
        <w:rFonts w:ascii="Symbol" w:hAnsi="Symbol" w:hint="default"/>
      </w:rPr>
    </w:lvl>
    <w:lvl w:ilvl="1">
      <w:start w:val="1"/>
      <w:numFmt w:val="bullet"/>
      <w:pStyle w:val="BulletpointsEbene2"/>
      <w:lvlText w:val=""/>
      <w:lvlJc w:val="left"/>
      <w:pPr>
        <w:tabs>
          <w:tab w:val="num" w:pos="907"/>
        </w:tabs>
        <w:ind w:left="907" w:hanging="453"/>
      </w:pPr>
      <w:rPr>
        <w:rFonts w:ascii="Symbol" w:hAnsi="Symbol" w:hint="default"/>
      </w:rPr>
    </w:lvl>
    <w:lvl w:ilvl="2">
      <w:start w:val="1"/>
      <w:numFmt w:val="bullet"/>
      <w:lvlText w:val=""/>
      <w:lvlJc w:val="left"/>
      <w:pPr>
        <w:tabs>
          <w:tab w:val="num" w:pos="1361"/>
        </w:tabs>
        <w:ind w:left="1361" w:hanging="454"/>
      </w:pPr>
      <w:rPr>
        <w:rFonts w:ascii="Symbol" w:hAnsi="Symbol" w:hint="default"/>
      </w:rPr>
    </w:lvl>
    <w:lvl w:ilvl="3">
      <w:start w:val="1"/>
      <w:numFmt w:val="lowerLetter"/>
      <w:lvlText w:val="%4)"/>
      <w:lvlJc w:val="left"/>
      <w:pPr>
        <w:ind w:left="454" w:hanging="454"/>
      </w:pPr>
      <w:rPr>
        <w:rFonts w:hint="default"/>
      </w:rPr>
    </w:lvl>
    <w:lvl w:ilvl="4">
      <w:start w:val="1"/>
      <w:numFmt w:val="bullet"/>
      <w:lvlText w:val=""/>
      <w:lvlJc w:val="left"/>
      <w:pPr>
        <w:tabs>
          <w:tab w:val="num" w:pos="907"/>
        </w:tabs>
        <w:ind w:left="907" w:hanging="453"/>
      </w:pPr>
      <w:rPr>
        <w:rFonts w:ascii="Wingdings" w:hAnsi="Wingdings" w:hint="default"/>
      </w:rPr>
    </w:lvl>
    <w:lvl w:ilvl="5">
      <w:start w:val="1"/>
      <w:numFmt w:val="ordinal"/>
      <w:lvlText w:val="%6"/>
      <w:lvlJc w:val="left"/>
      <w:pPr>
        <w:ind w:left="454" w:hanging="454"/>
      </w:pPr>
      <w:rPr>
        <w:rFonts w:hint="default"/>
      </w:rPr>
    </w:lvl>
    <w:lvl w:ilvl="6">
      <w:start w:val="1"/>
      <w:numFmt w:val="bullet"/>
      <w:lvlText w:val=""/>
      <w:lvlJc w:val="left"/>
      <w:pPr>
        <w:tabs>
          <w:tab w:val="num" w:pos="907"/>
        </w:tabs>
        <w:ind w:left="907" w:hanging="453"/>
      </w:pPr>
      <w:rPr>
        <w:rFonts w:ascii="Wingdings" w:hAnsi="Wingdings" w:hint="default"/>
      </w:rPr>
    </w:lvl>
    <w:lvl w:ilvl="7">
      <w:start w:val="1"/>
      <w:numFmt w:val="upperRoman"/>
      <w:lvlText w:val="%8."/>
      <w:lvlJc w:val="left"/>
      <w:pPr>
        <w:ind w:left="454" w:hanging="454"/>
      </w:pPr>
      <w:rPr>
        <w:rFonts w:hint="default"/>
      </w:rPr>
    </w:lvl>
    <w:lvl w:ilvl="8">
      <w:start w:val="1"/>
      <w:numFmt w:val="bullet"/>
      <w:lvlText w:val=""/>
      <w:lvlJc w:val="left"/>
      <w:pPr>
        <w:tabs>
          <w:tab w:val="num" w:pos="907"/>
        </w:tabs>
        <w:ind w:left="907" w:hanging="453"/>
      </w:pPr>
      <w:rPr>
        <w:rFonts w:ascii="Wingdings" w:hAnsi="Wingdings" w:hint="default"/>
      </w:rPr>
    </w:lvl>
  </w:abstractNum>
  <w:abstractNum w:abstractNumId="1" w15:restartNumberingAfterBreak="0">
    <w:nsid w:val="0C6D6BD3"/>
    <w:multiLevelType w:val="multilevel"/>
    <w:tmpl w:val="0AACE874"/>
    <w:numStyleLink w:val="SensirionList123Heading"/>
  </w:abstractNum>
  <w:abstractNum w:abstractNumId="2" w15:restartNumberingAfterBreak="0">
    <w:nsid w:val="21190147"/>
    <w:multiLevelType w:val="multilevel"/>
    <w:tmpl w:val="CCE27B6A"/>
    <w:styleLink w:val="SensirionList123Numbering"/>
    <w:lvl w:ilvl="0">
      <w:start w:val="1"/>
      <w:numFmt w:val="decimal"/>
      <w:pStyle w:val="Numb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3" w15:restartNumberingAfterBreak="0">
    <w:nsid w:val="26A12FB4"/>
    <w:multiLevelType w:val="multilevel"/>
    <w:tmpl w:val="33161A2E"/>
    <w:styleLink w:val="SensirionListealt"/>
    <w:lvl w:ilvl="0">
      <w:start w:val="1"/>
      <w:numFmt w:val="bullet"/>
      <w:lvlText w:val=""/>
      <w:lvlJc w:val="left"/>
      <w:pPr>
        <w:tabs>
          <w:tab w:val="num" w:pos="454"/>
        </w:tabs>
        <w:ind w:left="454" w:hanging="454"/>
      </w:pPr>
      <w:rPr>
        <w:rFonts w:ascii="Wingdings" w:hAnsi="Wingdings" w:hint="default"/>
      </w:rPr>
    </w:lvl>
    <w:lvl w:ilvl="1">
      <w:start w:val="1"/>
      <w:numFmt w:val="bullet"/>
      <w:lvlText w:val=""/>
      <w:lvlJc w:val="left"/>
      <w:pPr>
        <w:tabs>
          <w:tab w:val="num" w:pos="680"/>
        </w:tabs>
        <w:ind w:left="680" w:hanging="226"/>
      </w:pPr>
      <w:rPr>
        <w:rFonts w:ascii="Wingdings" w:hAnsi="Wingdings" w:hint="default"/>
      </w:rPr>
    </w:lvl>
    <w:lvl w:ilvl="2">
      <w:start w:val="1"/>
      <w:numFmt w:val="decimal"/>
      <w:lvlText w:val="%3."/>
      <w:lvlJc w:val="left"/>
      <w:pPr>
        <w:tabs>
          <w:tab w:val="num" w:pos="454"/>
        </w:tabs>
        <w:ind w:left="454" w:hanging="454"/>
      </w:pPr>
      <w:rPr>
        <w:rFonts w:hint="default"/>
      </w:rPr>
    </w:lvl>
    <w:lvl w:ilvl="3">
      <w:start w:val="1"/>
      <w:numFmt w:val="lowerLetter"/>
      <w:lvlText w:val="%4)"/>
      <w:lvlJc w:val="left"/>
      <w:pPr>
        <w:tabs>
          <w:tab w:val="num" w:pos="454"/>
        </w:tabs>
        <w:ind w:left="454" w:hanging="454"/>
      </w:pPr>
      <w:rPr>
        <w:rFonts w:hint="default"/>
      </w:rPr>
    </w:lvl>
    <w:lvl w:ilvl="4">
      <w:start w:val="1"/>
      <w:numFmt w:val="ordinal"/>
      <w:lvlText w:val="%5)"/>
      <w:lvlJc w:val="left"/>
      <w:pPr>
        <w:tabs>
          <w:tab w:val="num" w:pos="454"/>
        </w:tabs>
        <w:ind w:left="454" w:hanging="454"/>
      </w:pPr>
      <w:rPr>
        <w:rFonts w:hint="default"/>
      </w:rPr>
    </w:lvl>
    <w:lvl w:ilvl="5">
      <w:start w:val="1"/>
      <w:numFmt w:val="decimal"/>
      <w:lvlText w:val="%6."/>
      <w:lvlJc w:val="left"/>
      <w:pPr>
        <w:tabs>
          <w:tab w:val="num" w:pos="851"/>
        </w:tabs>
        <w:ind w:left="851" w:hanging="397"/>
      </w:pPr>
      <w:rPr>
        <w:rFonts w:hint="default"/>
      </w:rPr>
    </w:lvl>
    <w:lvl w:ilvl="6">
      <w:start w:val="1"/>
      <w:numFmt w:val="lowerLetter"/>
      <w:lvlText w:val="%7)"/>
      <w:lvlJc w:val="left"/>
      <w:pPr>
        <w:tabs>
          <w:tab w:val="num" w:pos="851"/>
        </w:tabs>
        <w:ind w:left="851" w:hanging="397"/>
      </w:pPr>
      <w:rPr>
        <w:rFonts w:hint="default"/>
      </w:rPr>
    </w:lvl>
    <w:lvl w:ilvl="7">
      <w:start w:val="1"/>
      <w:numFmt w:val="none"/>
      <w:lvlText w:val="%8"/>
      <w:lvlJc w:val="left"/>
      <w:pPr>
        <w:tabs>
          <w:tab w:val="num" w:pos="454"/>
        </w:tabs>
        <w:ind w:left="454" w:hanging="454"/>
      </w:pPr>
      <w:rPr>
        <w:rFonts w:hint="default"/>
      </w:rPr>
    </w:lvl>
    <w:lvl w:ilvl="8">
      <w:start w:val="1"/>
      <w:numFmt w:val="none"/>
      <w:lvlText w:val="%9"/>
      <w:lvlJc w:val="left"/>
      <w:pPr>
        <w:tabs>
          <w:tab w:val="num" w:pos="851"/>
        </w:tabs>
        <w:ind w:left="851" w:hanging="397"/>
      </w:pPr>
      <w:rPr>
        <w:rFonts w:hint="default"/>
      </w:rPr>
    </w:lvl>
  </w:abstractNum>
  <w:abstractNum w:abstractNumId="4" w15:restartNumberingAfterBreak="0">
    <w:nsid w:val="31FD6366"/>
    <w:multiLevelType w:val="multilevel"/>
    <w:tmpl w:val="0AACE874"/>
    <w:styleLink w:val="SensirionList123Heading"/>
    <w:lvl w:ilvl="0">
      <w:start w:val="1"/>
      <w:numFmt w:val="decimal"/>
      <w:pStyle w:val="Heading1"/>
      <w:lvlText w:val="%1"/>
      <w:lvlJc w:val="left"/>
      <w:pPr>
        <w:ind w:left="454" w:hanging="454"/>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680" w:hanging="680"/>
      </w:pPr>
      <w:rPr>
        <w:rFonts w:hint="default"/>
      </w:rPr>
    </w:lvl>
    <w:lvl w:ilvl="3">
      <w:start w:val="1"/>
      <w:numFmt w:val="decimal"/>
      <w:pStyle w:val="Heading4"/>
      <w:lvlText w:val="%1.%2.%3.%4"/>
      <w:lvlJc w:val="left"/>
      <w:pPr>
        <w:ind w:left="907" w:hanging="907"/>
      </w:pPr>
      <w:rPr>
        <w:rFonts w:hint="default"/>
      </w:rPr>
    </w:lvl>
    <w:lvl w:ilvl="4">
      <w:start w:val="1"/>
      <w:numFmt w:val="decimal"/>
      <w:pStyle w:val="Heading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3E394681"/>
    <w:multiLevelType w:val="multilevel"/>
    <w:tmpl w:val="0AACE874"/>
    <w:numStyleLink w:val="SensirionList123Heading"/>
  </w:abstractNum>
  <w:abstractNum w:abstractNumId="6" w15:restartNumberingAfterBreak="0">
    <w:nsid w:val="3FF729E4"/>
    <w:multiLevelType w:val="multilevel"/>
    <w:tmpl w:val="B05C3790"/>
    <w:lvl w:ilvl="0">
      <w:start w:val="1"/>
      <w:numFmt w:val="decimal"/>
      <w:lvlText w:val="%1"/>
      <w:lvlJc w:val="left"/>
      <w:pPr>
        <w:ind w:left="360" w:hanging="360"/>
      </w:pPr>
      <w:rPr>
        <w:rFonts w:ascii="Arial Narrow" w:hAnsi="Arial Narrow" w:hint="default"/>
        <w:b/>
        <w:i w:val="0"/>
        <w:color w:val="auto"/>
        <w:sz w:val="28"/>
        <w:szCs w:val="28"/>
        <w:u w:val="none"/>
      </w:rPr>
    </w:lvl>
    <w:lvl w:ilvl="1">
      <w:start w:val="1"/>
      <w:numFmt w:val="decimal"/>
      <w:lvlText w:val="%1.%2"/>
      <w:lvlJc w:val="left"/>
      <w:pPr>
        <w:tabs>
          <w:tab w:val="num" w:pos="-171"/>
        </w:tabs>
        <w:ind w:left="0" w:firstLine="0"/>
      </w:pPr>
      <w:rPr>
        <w:rFonts w:hint="default"/>
      </w:rPr>
    </w:lvl>
    <w:lvl w:ilvl="2">
      <w:start w:val="1"/>
      <w:numFmt w:val="decimal"/>
      <w:lvlText w:val="%1.%2.%3"/>
      <w:lvlJc w:val="left"/>
      <w:pPr>
        <w:tabs>
          <w:tab w:val="num" w:pos="-171"/>
        </w:tabs>
        <w:ind w:left="0" w:firstLine="0"/>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b w:val="0"/>
        <w:bCs/>
        <w:i w:val="0"/>
        <w:color w:val="auto"/>
        <w:sz w:val="22"/>
        <w:szCs w:val="22"/>
        <w:u w:val="none"/>
      </w:rPr>
    </w:lvl>
    <w:lvl w:ilvl="5">
      <w:start w:val="1"/>
      <w:numFmt w:val="decimal"/>
      <w:pStyle w:val="Heading6"/>
      <w:lvlText w:val="%1.%2.%3.%4.%5.%6"/>
      <w:lvlJc w:val="left"/>
      <w:pPr>
        <w:tabs>
          <w:tab w:val="num" w:pos="2236"/>
        </w:tabs>
        <w:ind w:left="2092" w:hanging="936"/>
      </w:pPr>
      <w:rPr>
        <w:rFonts w:hint="default"/>
      </w:rPr>
    </w:lvl>
    <w:lvl w:ilvl="6">
      <w:start w:val="1"/>
      <w:numFmt w:val="decimal"/>
      <w:pStyle w:val="Heading7"/>
      <w:lvlText w:val="%1.%2.%3.%4.%5.%6.%7"/>
      <w:lvlJc w:val="left"/>
      <w:pPr>
        <w:tabs>
          <w:tab w:val="num" w:pos="2956"/>
        </w:tabs>
        <w:ind w:left="2596" w:hanging="1080"/>
      </w:pPr>
      <w:rPr>
        <w:rFonts w:hint="default"/>
      </w:rPr>
    </w:lvl>
    <w:lvl w:ilvl="7">
      <w:start w:val="1"/>
      <w:numFmt w:val="decimal"/>
      <w:pStyle w:val="Heading8"/>
      <w:lvlText w:val="%1.%2.%3.%4.%5.%6.%7.%8"/>
      <w:lvlJc w:val="left"/>
      <w:pPr>
        <w:tabs>
          <w:tab w:val="num" w:pos="3316"/>
        </w:tabs>
        <w:ind w:left="3100" w:hanging="1224"/>
      </w:pPr>
      <w:rPr>
        <w:rFonts w:hint="default"/>
      </w:rPr>
    </w:lvl>
    <w:lvl w:ilvl="8">
      <w:start w:val="1"/>
      <w:numFmt w:val="decimal"/>
      <w:pStyle w:val="Heading9"/>
      <w:lvlText w:val="%1.%2.%3.%4.%5.%6.%7.%8.%9"/>
      <w:lvlJc w:val="left"/>
      <w:pPr>
        <w:tabs>
          <w:tab w:val="num" w:pos="4036"/>
        </w:tabs>
        <w:ind w:left="3676" w:hanging="1440"/>
      </w:pPr>
      <w:rPr>
        <w:rFonts w:hint="default"/>
      </w:rPr>
    </w:lvl>
  </w:abstractNum>
  <w:abstractNum w:abstractNumId="7" w15:restartNumberingAfterBreak="0">
    <w:nsid w:val="4B67712E"/>
    <w:multiLevelType w:val="multilevel"/>
    <w:tmpl w:val="0807001D"/>
    <w:lvl w:ilvl="0">
      <w:start w:val="1"/>
      <w:numFmt w:val="decimal"/>
      <w:lvlText w:val="%1)"/>
      <w:lvlJc w:val="left"/>
      <w:pPr>
        <w:ind w:left="360" w:hanging="360"/>
      </w:pPr>
      <w:rPr>
        <w:rFonts w:ascii="Klavika Basic Regular" w:hAnsi="Klavika Basic Regular"/>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Wingdings" w:hAnsi="Wingding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Wingdings" w:hAnsi="Wingdings" w:hint="default"/>
      </w:rPr>
    </w:lvl>
    <w:lvl w:ilvl="8">
      <w:start w:val="1"/>
      <w:numFmt w:val="bullet"/>
      <w:lvlText w:val=""/>
      <w:lvlJc w:val="left"/>
      <w:pPr>
        <w:ind w:left="3240" w:hanging="360"/>
      </w:pPr>
      <w:rPr>
        <w:rFonts w:ascii="Wingdings" w:hAnsi="Wingdings" w:hint="default"/>
      </w:rPr>
    </w:lvl>
  </w:abstractNum>
  <w:abstractNum w:abstractNumId="8" w15:restartNumberingAfterBreak="0">
    <w:nsid w:val="4EAA10B1"/>
    <w:multiLevelType w:val="multilevel"/>
    <w:tmpl w:val="D00274A4"/>
    <w:styleLink w:val="SensirionListBulletPoints"/>
    <w:lvl w:ilvl="0">
      <w:start w:val="1"/>
      <w:numFmt w:val="bullet"/>
      <w:pStyle w:val="BulletpointsLevel1"/>
      <w:lvlText w:val=""/>
      <w:lvlJc w:val="left"/>
      <w:pPr>
        <w:ind w:left="227" w:hanging="227"/>
      </w:pPr>
      <w:rPr>
        <w:rFonts w:ascii="Symbol" w:hAnsi="Symbol" w:hint="default"/>
      </w:rPr>
    </w:lvl>
    <w:lvl w:ilvl="1">
      <w:start w:val="1"/>
      <w:numFmt w:val="bullet"/>
      <w:pStyle w:val="BulletpointsLevel2"/>
      <w:lvlText w:val=""/>
      <w:lvlJc w:val="left"/>
      <w:pPr>
        <w:ind w:left="454" w:hanging="227"/>
      </w:pPr>
      <w:rPr>
        <w:rFonts w:ascii="Symbol" w:hAnsi="Symbol" w:hint="default"/>
      </w:rPr>
    </w:lvl>
    <w:lvl w:ilvl="2">
      <w:start w:val="1"/>
      <w:numFmt w:val="none"/>
      <w:pStyle w:val="noBulletpoint"/>
      <w:lvlText w:val=""/>
      <w:lvlJc w:val="left"/>
      <w:pPr>
        <w:ind w:left="0" w:firstLine="0"/>
      </w:pPr>
      <w:rPr>
        <w:rFonts w:hint="default"/>
      </w:rPr>
    </w:lvl>
    <w:lvl w:ilvl="3">
      <w:start w:val="1"/>
      <w:numFmt w:val="bullet"/>
      <w:pStyle w:val="ListBullet"/>
      <w:lvlText w:val=""/>
      <w:lvlJc w:val="left"/>
      <w:pPr>
        <w:ind w:left="227" w:hanging="227"/>
      </w:pPr>
      <w:rPr>
        <w:rFonts w:ascii="Symbol" w:hAnsi="Symbol" w:hint="default"/>
      </w:rPr>
    </w:lvl>
    <w:lvl w:ilvl="4">
      <w:start w:val="1"/>
      <w:numFmt w:val="bullet"/>
      <w:pStyle w:val="ListBullet2"/>
      <w:lvlText w:val=""/>
      <w:lvlJc w:val="left"/>
      <w:pPr>
        <w:ind w:left="454" w:hanging="227"/>
      </w:pPr>
      <w:rPr>
        <w:rFonts w:ascii="Symbol" w:hAnsi="Symbol" w:hint="default"/>
      </w:rPr>
    </w:lvl>
    <w:lvl w:ilvl="5">
      <w:start w:val="1"/>
      <w:numFmt w:val="bullet"/>
      <w:pStyle w:val="ListBullet3"/>
      <w:lvlText w:val=""/>
      <w:lvlJc w:val="left"/>
      <w:pPr>
        <w:ind w:left="680" w:hanging="226"/>
      </w:pPr>
      <w:rPr>
        <w:rFonts w:ascii="Symbol" w:hAnsi="Symbol" w:hint="default"/>
      </w:rPr>
    </w:lvl>
    <w:lvl w:ilvl="6">
      <w:start w:val="1"/>
      <w:numFmt w:val="bullet"/>
      <w:pStyle w:val="ListBullet4"/>
      <w:lvlText w:val=""/>
      <w:lvlJc w:val="left"/>
      <w:pPr>
        <w:ind w:left="907" w:hanging="227"/>
      </w:pPr>
      <w:rPr>
        <w:rFonts w:ascii="Symbol" w:hAnsi="Symbol" w:hint="default"/>
      </w:rPr>
    </w:lvl>
    <w:lvl w:ilvl="7">
      <w:start w:val="1"/>
      <w:numFmt w:val="bullet"/>
      <w:pStyle w:val="ListBullet5"/>
      <w:lvlText w:val=""/>
      <w:lvlJc w:val="left"/>
      <w:pPr>
        <w:ind w:left="1134" w:hanging="227"/>
      </w:pPr>
      <w:rPr>
        <w:rFonts w:ascii="Symbol" w:hAnsi="Symbol" w:hint="default"/>
      </w:rPr>
    </w:lvl>
    <w:lvl w:ilvl="8">
      <w:start w:val="1"/>
      <w:numFmt w:val="bullet"/>
      <w:lvlText w:val=""/>
      <w:lvlJc w:val="left"/>
      <w:pPr>
        <w:ind w:left="1361" w:hanging="227"/>
      </w:pPr>
      <w:rPr>
        <w:rFonts w:ascii="Symbol" w:hAnsi="Symbol" w:hint="default"/>
      </w:rPr>
    </w:lvl>
  </w:abstractNum>
  <w:abstractNum w:abstractNumId="9" w15:restartNumberingAfterBreak="0">
    <w:nsid w:val="6B1D7B0A"/>
    <w:multiLevelType w:val="multilevel"/>
    <w:tmpl w:val="E838465A"/>
    <w:styleLink w:val="SensirionListabcLettering"/>
    <w:lvl w:ilvl="0">
      <w:start w:val="1"/>
      <w:numFmt w:val="lowerLetter"/>
      <w:pStyle w:val="Lett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10" w15:restartNumberingAfterBreak="0">
    <w:nsid w:val="75B32772"/>
    <w:multiLevelType w:val="hybridMultilevel"/>
    <w:tmpl w:val="13B682F0"/>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num w:numId="1" w16cid:durableId="100341035">
    <w:abstractNumId w:val="0"/>
  </w:num>
  <w:num w:numId="2" w16cid:durableId="1465200474">
    <w:abstractNumId w:val="7"/>
  </w:num>
  <w:num w:numId="3" w16cid:durableId="1578400284">
    <w:abstractNumId w:val="3"/>
  </w:num>
  <w:num w:numId="4" w16cid:durableId="1091857931">
    <w:abstractNumId w:val="6"/>
  </w:num>
  <w:num w:numId="5" w16cid:durableId="996156133">
    <w:abstractNumId w:val="8"/>
  </w:num>
  <w:num w:numId="6" w16cid:durableId="15458258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40872374">
    <w:abstractNumId w:val="4"/>
  </w:num>
  <w:num w:numId="8" w16cid:durableId="1556505634">
    <w:abstractNumId w:val="5"/>
  </w:num>
  <w:num w:numId="9" w16cid:durableId="425276189">
    <w:abstractNumId w:val="1"/>
  </w:num>
  <w:num w:numId="10" w16cid:durableId="1797064802">
    <w:abstractNumId w:val="2"/>
  </w:num>
  <w:num w:numId="11" w16cid:durableId="941187127">
    <w:abstractNumId w:val="9"/>
  </w:num>
  <w:num w:numId="12" w16cid:durableId="159123823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105A"/>
    <w:rsid w:val="00023A1D"/>
    <w:rsid w:val="0002682B"/>
    <w:rsid w:val="000406CD"/>
    <w:rsid w:val="000700BD"/>
    <w:rsid w:val="000718AC"/>
    <w:rsid w:val="000903CE"/>
    <w:rsid w:val="00096D1E"/>
    <w:rsid w:val="000B2869"/>
    <w:rsid w:val="000C1BF6"/>
    <w:rsid w:val="000D523B"/>
    <w:rsid w:val="000D7F02"/>
    <w:rsid w:val="000F24EC"/>
    <w:rsid w:val="000F4CED"/>
    <w:rsid w:val="00102207"/>
    <w:rsid w:val="00112447"/>
    <w:rsid w:val="00114D80"/>
    <w:rsid w:val="001156D3"/>
    <w:rsid w:val="00124F40"/>
    <w:rsid w:val="00141CC7"/>
    <w:rsid w:val="00151C8E"/>
    <w:rsid w:val="001665A6"/>
    <w:rsid w:val="00173B5E"/>
    <w:rsid w:val="001B29A6"/>
    <w:rsid w:val="001E1FA7"/>
    <w:rsid w:val="001E282A"/>
    <w:rsid w:val="001E6D3A"/>
    <w:rsid w:val="00221940"/>
    <w:rsid w:val="00227D72"/>
    <w:rsid w:val="00274F54"/>
    <w:rsid w:val="002779AB"/>
    <w:rsid w:val="002805C4"/>
    <w:rsid w:val="002A156F"/>
    <w:rsid w:val="002F53B8"/>
    <w:rsid w:val="002F75B2"/>
    <w:rsid w:val="00301B78"/>
    <w:rsid w:val="003067D8"/>
    <w:rsid w:val="0031526C"/>
    <w:rsid w:val="0033350F"/>
    <w:rsid w:val="003358BD"/>
    <w:rsid w:val="00337376"/>
    <w:rsid w:val="00365915"/>
    <w:rsid w:val="00372AC0"/>
    <w:rsid w:val="00374196"/>
    <w:rsid w:val="00384A16"/>
    <w:rsid w:val="003870EA"/>
    <w:rsid w:val="00387466"/>
    <w:rsid w:val="00395AB5"/>
    <w:rsid w:val="003B2768"/>
    <w:rsid w:val="003E3705"/>
    <w:rsid w:val="00411C9F"/>
    <w:rsid w:val="00442153"/>
    <w:rsid w:val="004448D2"/>
    <w:rsid w:val="00444CE8"/>
    <w:rsid w:val="0047464B"/>
    <w:rsid w:val="004754CC"/>
    <w:rsid w:val="00483F63"/>
    <w:rsid w:val="0049233D"/>
    <w:rsid w:val="00495788"/>
    <w:rsid w:val="004B6F57"/>
    <w:rsid w:val="004C0329"/>
    <w:rsid w:val="004C0541"/>
    <w:rsid w:val="004E47E0"/>
    <w:rsid w:val="005007DF"/>
    <w:rsid w:val="00511647"/>
    <w:rsid w:val="00527B1E"/>
    <w:rsid w:val="0054380F"/>
    <w:rsid w:val="00557C42"/>
    <w:rsid w:val="00584D18"/>
    <w:rsid w:val="00592B46"/>
    <w:rsid w:val="005A04E6"/>
    <w:rsid w:val="005B68BF"/>
    <w:rsid w:val="005C0352"/>
    <w:rsid w:val="005E1B87"/>
    <w:rsid w:val="005E7EB2"/>
    <w:rsid w:val="005F24E3"/>
    <w:rsid w:val="005F42E9"/>
    <w:rsid w:val="006227DA"/>
    <w:rsid w:val="00643548"/>
    <w:rsid w:val="00661641"/>
    <w:rsid w:val="00665930"/>
    <w:rsid w:val="00665C7D"/>
    <w:rsid w:val="006A5423"/>
    <w:rsid w:val="006C4645"/>
    <w:rsid w:val="006D2B59"/>
    <w:rsid w:val="006D30A0"/>
    <w:rsid w:val="006E5C06"/>
    <w:rsid w:val="00703360"/>
    <w:rsid w:val="007125A0"/>
    <w:rsid w:val="007267E3"/>
    <w:rsid w:val="007905AF"/>
    <w:rsid w:val="007B0CAA"/>
    <w:rsid w:val="007E3A92"/>
    <w:rsid w:val="00811948"/>
    <w:rsid w:val="00840AA5"/>
    <w:rsid w:val="00880E1F"/>
    <w:rsid w:val="008967C3"/>
    <w:rsid w:val="008C3807"/>
    <w:rsid w:val="008C59CA"/>
    <w:rsid w:val="008D2134"/>
    <w:rsid w:val="00912E9F"/>
    <w:rsid w:val="00923720"/>
    <w:rsid w:val="009249ED"/>
    <w:rsid w:val="00934CA0"/>
    <w:rsid w:val="00935B8D"/>
    <w:rsid w:val="00936C4F"/>
    <w:rsid w:val="00937EA4"/>
    <w:rsid w:val="00957A44"/>
    <w:rsid w:val="00964ADD"/>
    <w:rsid w:val="00986756"/>
    <w:rsid w:val="009B6956"/>
    <w:rsid w:val="009C0788"/>
    <w:rsid w:val="009C43FC"/>
    <w:rsid w:val="009D2A77"/>
    <w:rsid w:val="009E19D6"/>
    <w:rsid w:val="009E32A0"/>
    <w:rsid w:val="009E5A33"/>
    <w:rsid w:val="00A016ED"/>
    <w:rsid w:val="00A10CC5"/>
    <w:rsid w:val="00A131A9"/>
    <w:rsid w:val="00A32015"/>
    <w:rsid w:val="00A325E4"/>
    <w:rsid w:val="00A353C1"/>
    <w:rsid w:val="00A5624A"/>
    <w:rsid w:val="00A71276"/>
    <w:rsid w:val="00A722D2"/>
    <w:rsid w:val="00A748B1"/>
    <w:rsid w:val="00A9042D"/>
    <w:rsid w:val="00A93798"/>
    <w:rsid w:val="00AA5F6F"/>
    <w:rsid w:val="00AB465E"/>
    <w:rsid w:val="00AD470F"/>
    <w:rsid w:val="00AE1D8A"/>
    <w:rsid w:val="00AE77FB"/>
    <w:rsid w:val="00AF3525"/>
    <w:rsid w:val="00AF587E"/>
    <w:rsid w:val="00B0608A"/>
    <w:rsid w:val="00B06EAD"/>
    <w:rsid w:val="00B32DCB"/>
    <w:rsid w:val="00B36BAD"/>
    <w:rsid w:val="00B40607"/>
    <w:rsid w:val="00B43297"/>
    <w:rsid w:val="00B451FD"/>
    <w:rsid w:val="00B54145"/>
    <w:rsid w:val="00B564D6"/>
    <w:rsid w:val="00B71553"/>
    <w:rsid w:val="00B730FE"/>
    <w:rsid w:val="00B757BD"/>
    <w:rsid w:val="00BC5202"/>
    <w:rsid w:val="00BD1648"/>
    <w:rsid w:val="00BF20A2"/>
    <w:rsid w:val="00BF586D"/>
    <w:rsid w:val="00C3756F"/>
    <w:rsid w:val="00C46CCB"/>
    <w:rsid w:val="00C5040D"/>
    <w:rsid w:val="00C64E26"/>
    <w:rsid w:val="00C66736"/>
    <w:rsid w:val="00C766F5"/>
    <w:rsid w:val="00C808EF"/>
    <w:rsid w:val="00CF2C8E"/>
    <w:rsid w:val="00CF7230"/>
    <w:rsid w:val="00D06FA3"/>
    <w:rsid w:val="00D25A87"/>
    <w:rsid w:val="00D43E04"/>
    <w:rsid w:val="00D44150"/>
    <w:rsid w:val="00D502C0"/>
    <w:rsid w:val="00D5508C"/>
    <w:rsid w:val="00D601C3"/>
    <w:rsid w:val="00D83E55"/>
    <w:rsid w:val="00D86F6A"/>
    <w:rsid w:val="00D9105A"/>
    <w:rsid w:val="00D91EAB"/>
    <w:rsid w:val="00D9787E"/>
    <w:rsid w:val="00DA5EFF"/>
    <w:rsid w:val="00DB58D5"/>
    <w:rsid w:val="00DC7647"/>
    <w:rsid w:val="00DF36FE"/>
    <w:rsid w:val="00E01F44"/>
    <w:rsid w:val="00E20478"/>
    <w:rsid w:val="00E32DB8"/>
    <w:rsid w:val="00E37B1D"/>
    <w:rsid w:val="00E67D62"/>
    <w:rsid w:val="00E76C33"/>
    <w:rsid w:val="00E94DCD"/>
    <w:rsid w:val="00EC096E"/>
    <w:rsid w:val="00ED119D"/>
    <w:rsid w:val="00EE0CB5"/>
    <w:rsid w:val="00EE28D7"/>
    <w:rsid w:val="00EF5079"/>
    <w:rsid w:val="00F028B7"/>
    <w:rsid w:val="00F07475"/>
    <w:rsid w:val="00F108E3"/>
    <w:rsid w:val="00F22AED"/>
    <w:rsid w:val="00F271F1"/>
    <w:rsid w:val="00F40AFE"/>
    <w:rsid w:val="00F5617D"/>
    <w:rsid w:val="00F80C44"/>
    <w:rsid w:val="00F87AA0"/>
    <w:rsid w:val="00FA2046"/>
    <w:rsid w:val="00FB08E7"/>
    <w:rsid w:val="00FE1331"/>
    <w:rsid w:val="00FE547F"/>
    <w:rsid w:val="00FE7FCB"/>
    <w:rsid w:val="00FF1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9F6AFC"/>
  <w15:chartTrackingRefBased/>
  <w15:docId w15:val="{1F1527FD-B976-4E26-8DBB-D3EAF2AE3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9" w:qFormat="1"/>
    <w:lsdException w:name="heading 2" w:uiPriority="19" w:qFormat="1"/>
    <w:lsdException w:name="heading 3" w:uiPriority="19" w:qFormat="1"/>
    <w:lsdException w:name="heading 4" w:semiHidden="1" w:uiPriority="19" w:unhideWhenUsed="1" w:qFormat="1"/>
    <w:lsdException w:name="heading 5" w:semiHidden="1" w:uiPriority="19" w:unhideWhenUsed="1" w:qFormat="1"/>
    <w:lsdException w:name="heading 6" w:semiHidden="1" w:uiPriority="19" w:unhideWhenUsed="1" w:qFormat="1"/>
    <w:lsdException w:name="heading 7" w:semiHidden="1" w:uiPriority="19" w:unhideWhenUsed="1" w:qFormat="1"/>
    <w:lsdException w:name="heading 8" w:semiHidden="1" w:uiPriority="19" w:unhideWhenUsed="1" w:qFormat="1"/>
    <w:lsdException w:name="heading 9" w:semiHidden="1" w:uiPriority="1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uiPriority="39" w:unhideWhenUsed="1"/>
    <w:lsdException w:name="toc 4" w:semiHidden="1" w:uiPriority="31" w:unhideWhenUsed="1"/>
    <w:lsdException w:name="toc 5" w:semiHidden="1" w:uiPriority="31" w:unhideWhenUsed="1"/>
    <w:lsdException w:name="toc 6" w:semiHidden="1" w:uiPriority="31" w:unhideWhenUsed="1"/>
    <w:lsdException w:name="toc 7" w:semiHidden="1" w:uiPriority="31" w:unhideWhenUsed="1"/>
    <w:lsdException w:name="toc 8" w:semiHidden="1" w:uiPriority="31" w:unhideWhenUsed="1"/>
    <w:lsdException w:name="toc 9" w:semiHidden="1" w:uiPriority="31" w:unhideWhenUsed="1"/>
    <w:lsdException w:name="Normal Indent" w:semiHidden="1" w:uiPriority="0" w:unhideWhenUsed="1"/>
    <w:lsdException w:name="footnote text" w:semiHidden="1" w:uiPriority="39" w:unhideWhenUsed="1"/>
    <w:lsdException w:name="annotation text" w:semiHidden="1" w:unhideWhenUsed="1"/>
    <w:lsdException w:name="header" w:semiHidden="1" w:uiPriority="39" w:unhideWhenUsed="1"/>
    <w:lsdException w:name="footer" w:semiHidden="1" w:uiPriority="10" w:unhideWhenUsed="1"/>
    <w:lsdException w:name="index heading" w:semiHidden="1" w:uiPriority="0" w:unhideWhenUsed="1"/>
    <w:lsdException w:name="caption" w:semiHidden="1" w:uiPriority="34"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39" w:unhideWhenUsed="1"/>
    <w:lsdException w:name="annotation reference" w:semiHidden="1" w:unhideWhenUsed="1"/>
    <w:lsdException w:name="line number" w:semiHidden="1" w:unhideWhenUsed="1"/>
    <w:lsdException w:name="page number" w:semiHidden="1" w:uiPriority="15" w:unhideWhenUsed="1"/>
    <w:lsdException w:name="endnote reference" w:semiHidden="1" w:uiPriority="39" w:unhideWhenUsed="1"/>
    <w:lsdException w:name="endnote text" w:semiHidden="1" w:uiPriority="3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unhideWhenUsed="1"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4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FollowedHyperlink" w:semiHidden="1" w:uiPriority="36" w:unhideWhenUsed="1"/>
    <w:lsdException w:name="Strong" w:semiHidden="1" w:uiPriority="49" w:unhideWhenUsed="1" w:qFormat="1"/>
    <w:lsdException w:name="Emphasis" w:uiPriority="12"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59" w:unhideWhenUsed="1" w:qFormat="1"/>
    <w:lsdException w:name="Quote" w:semiHidden="1" w:unhideWhenUsed="1" w:qFormat="1"/>
    <w:lsdException w:name="Intense Quote" w:semiHidden="1"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3" w:qFormat="1"/>
    <w:lsdException w:name="Subtle Reference" w:semiHidden="1" w:uiPriority="31" w:unhideWhenUsed="1" w:qFormat="1"/>
    <w:lsdException w:name="Intense Reference" w:semiHidden="1" w:unhideWhenUsed="1" w:qFormat="1"/>
    <w:lsdException w:name="Book Title" w:semiHidden="1" w:unhideWhenUsed="1" w:qFormat="1"/>
    <w:lsdException w:name="Bibliography" w:semiHidden="1" w:uiPriority="33"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6C4F"/>
    <w:pPr>
      <w:spacing w:line="260" w:lineRule="atLeast"/>
    </w:pPr>
  </w:style>
  <w:style w:type="paragraph" w:styleId="Heading1">
    <w:name w:val="heading 1"/>
    <w:basedOn w:val="Normal"/>
    <w:next w:val="Normal"/>
    <w:link w:val="Heading1Char"/>
    <w:uiPriority w:val="19"/>
    <w:qFormat/>
    <w:rsid w:val="002779AB"/>
    <w:pPr>
      <w:keepNext/>
      <w:numPr>
        <w:numId w:val="7"/>
      </w:numPr>
      <w:spacing w:after="280" w:line="320" w:lineRule="exact"/>
      <w:contextualSpacing/>
      <w:outlineLvl w:val="0"/>
    </w:pPr>
    <w:rPr>
      <w:rFonts w:asciiTheme="majorHAnsi" w:hAnsiTheme="majorHAnsi" w:cs="Arial"/>
      <w:bCs/>
      <w:sz w:val="28"/>
      <w:szCs w:val="28"/>
      <w:lang w:eastAsia="de-DE"/>
    </w:rPr>
  </w:style>
  <w:style w:type="paragraph" w:styleId="Heading2">
    <w:name w:val="heading 2"/>
    <w:basedOn w:val="Normal"/>
    <w:next w:val="Normal"/>
    <w:link w:val="Heading2Char"/>
    <w:uiPriority w:val="19"/>
    <w:qFormat/>
    <w:rsid w:val="002779AB"/>
    <w:pPr>
      <w:keepNext/>
      <w:numPr>
        <w:ilvl w:val="1"/>
        <w:numId w:val="7"/>
      </w:numPr>
      <w:spacing w:after="240"/>
      <w:contextualSpacing/>
      <w:outlineLvl w:val="1"/>
    </w:pPr>
    <w:rPr>
      <w:rFonts w:asciiTheme="majorHAnsi" w:hAnsiTheme="majorHAnsi" w:cs="Arial"/>
      <w:bCs/>
      <w:sz w:val="24"/>
      <w:szCs w:val="24"/>
      <w:lang w:eastAsia="de-DE"/>
    </w:rPr>
  </w:style>
  <w:style w:type="paragraph" w:styleId="Heading3">
    <w:name w:val="heading 3"/>
    <w:basedOn w:val="Normal"/>
    <w:next w:val="Normal"/>
    <w:link w:val="Heading3Char"/>
    <w:uiPriority w:val="19"/>
    <w:qFormat/>
    <w:rsid w:val="002779AB"/>
    <w:pPr>
      <w:keepNext/>
      <w:numPr>
        <w:ilvl w:val="2"/>
        <w:numId w:val="7"/>
      </w:numPr>
      <w:spacing w:after="240"/>
      <w:contextualSpacing/>
      <w:outlineLvl w:val="2"/>
    </w:pPr>
    <w:rPr>
      <w:rFonts w:asciiTheme="majorHAnsi" w:hAnsiTheme="majorHAnsi" w:cs="Arial"/>
      <w:szCs w:val="18"/>
      <w:lang w:eastAsia="de-DE"/>
    </w:rPr>
  </w:style>
  <w:style w:type="paragraph" w:styleId="Heading4">
    <w:name w:val="heading 4"/>
    <w:basedOn w:val="Normal"/>
    <w:next w:val="Normal"/>
    <w:link w:val="Heading4Char"/>
    <w:uiPriority w:val="19"/>
    <w:unhideWhenUsed/>
    <w:qFormat/>
    <w:rsid w:val="009E5A33"/>
    <w:pPr>
      <w:keepNext/>
      <w:numPr>
        <w:ilvl w:val="3"/>
        <w:numId w:val="7"/>
      </w:numPr>
      <w:spacing w:after="120" w:line="240" w:lineRule="atLeast"/>
      <w:contextualSpacing/>
      <w:outlineLvl w:val="3"/>
    </w:pPr>
    <w:rPr>
      <w:rFonts w:cs="Arial"/>
      <w:szCs w:val="18"/>
      <w:lang w:eastAsia="de-DE"/>
    </w:rPr>
  </w:style>
  <w:style w:type="paragraph" w:styleId="Heading5">
    <w:name w:val="heading 5"/>
    <w:basedOn w:val="Normal"/>
    <w:next w:val="Normal"/>
    <w:link w:val="Heading5Char"/>
    <w:uiPriority w:val="19"/>
    <w:unhideWhenUsed/>
    <w:qFormat/>
    <w:rsid w:val="000B2869"/>
    <w:pPr>
      <w:keepNext/>
      <w:numPr>
        <w:ilvl w:val="4"/>
        <w:numId w:val="7"/>
      </w:numPr>
      <w:spacing w:after="120"/>
      <w:contextualSpacing/>
      <w:outlineLvl w:val="4"/>
    </w:pPr>
    <w:rPr>
      <w:rFonts w:cs="Arial"/>
      <w:szCs w:val="18"/>
      <w:lang w:eastAsia="de-DE"/>
    </w:rPr>
  </w:style>
  <w:style w:type="paragraph" w:styleId="Heading6">
    <w:name w:val="heading 6"/>
    <w:basedOn w:val="Normal"/>
    <w:next w:val="Normal"/>
    <w:link w:val="Heading6Char"/>
    <w:uiPriority w:val="19"/>
    <w:semiHidden/>
    <w:qFormat/>
    <w:rsid w:val="00DB58D5"/>
    <w:pPr>
      <w:numPr>
        <w:ilvl w:val="5"/>
        <w:numId w:val="4"/>
      </w:numPr>
      <w:spacing w:after="120" w:line="240" w:lineRule="atLeast"/>
      <w:contextualSpacing/>
      <w:outlineLvl w:val="5"/>
    </w:pPr>
    <w:rPr>
      <w:bCs/>
      <w:sz w:val="18"/>
      <w:lang w:eastAsia="de-DE"/>
    </w:rPr>
  </w:style>
  <w:style w:type="paragraph" w:styleId="Heading7">
    <w:name w:val="heading 7"/>
    <w:basedOn w:val="Normal"/>
    <w:next w:val="Normal"/>
    <w:link w:val="Heading7Char"/>
    <w:uiPriority w:val="19"/>
    <w:semiHidden/>
    <w:qFormat/>
    <w:rsid w:val="00DB58D5"/>
    <w:pPr>
      <w:numPr>
        <w:ilvl w:val="6"/>
        <w:numId w:val="4"/>
      </w:numPr>
      <w:spacing w:after="120" w:line="240" w:lineRule="atLeast"/>
      <w:contextualSpacing/>
      <w:outlineLvl w:val="6"/>
    </w:pPr>
    <w:rPr>
      <w:sz w:val="18"/>
      <w:szCs w:val="24"/>
      <w:lang w:eastAsia="de-DE"/>
    </w:rPr>
  </w:style>
  <w:style w:type="paragraph" w:styleId="Heading8">
    <w:name w:val="heading 8"/>
    <w:basedOn w:val="Normal"/>
    <w:next w:val="Normal"/>
    <w:link w:val="Heading8Char"/>
    <w:uiPriority w:val="19"/>
    <w:semiHidden/>
    <w:qFormat/>
    <w:rsid w:val="00DB58D5"/>
    <w:pPr>
      <w:numPr>
        <w:ilvl w:val="7"/>
        <w:numId w:val="4"/>
      </w:numPr>
      <w:spacing w:after="120" w:line="240" w:lineRule="atLeast"/>
      <w:contextualSpacing/>
      <w:outlineLvl w:val="7"/>
    </w:pPr>
    <w:rPr>
      <w:iCs/>
      <w:sz w:val="18"/>
      <w:szCs w:val="24"/>
      <w:lang w:eastAsia="de-DE"/>
    </w:rPr>
  </w:style>
  <w:style w:type="paragraph" w:styleId="Heading9">
    <w:name w:val="heading 9"/>
    <w:basedOn w:val="Normal"/>
    <w:next w:val="Normal"/>
    <w:link w:val="Heading9Char"/>
    <w:uiPriority w:val="19"/>
    <w:semiHidden/>
    <w:qFormat/>
    <w:rsid w:val="00DB58D5"/>
    <w:pPr>
      <w:numPr>
        <w:ilvl w:val="8"/>
        <w:numId w:val="4"/>
      </w:numPr>
      <w:tabs>
        <w:tab w:val="left" w:pos="1701"/>
      </w:tabs>
      <w:spacing w:after="120" w:line="240" w:lineRule="atLeast"/>
      <w:contextualSpacing/>
      <w:outlineLvl w:val="8"/>
    </w:pPr>
    <w:rPr>
      <w:sz w:val="18"/>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14"/>
    <w:unhideWhenUsed/>
    <w:rsid w:val="00DB58D5"/>
  </w:style>
  <w:style w:type="character" w:customStyle="1" w:styleId="HeaderChar">
    <w:name w:val="Header Char"/>
    <w:link w:val="Header"/>
    <w:uiPriority w:val="14"/>
    <w:rsid w:val="001E1FA7"/>
    <w:rPr>
      <w:rFonts w:ascii="Arial Narrow" w:hAnsi="Arial Narrow" w:cs="Times New Roman"/>
      <w:sz w:val="20"/>
    </w:rPr>
  </w:style>
  <w:style w:type="paragraph" w:styleId="Footer">
    <w:name w:val="footer"/>
    <w:basedOn w:val="Normal"/>
    <w:link w:val="FooterChar"/>
    <w:uiPriority w:val="10"/>
    <w:rsid w:val="00372AC0"/>
    <w:pPr>
      <w:tabs>
        <w:tab w:val="center" w:pos="4536"/>
        <w:tab w:val="right" w:pos="9072"/>
      </w:tabs>
      <w:spacing w:line="240" w:lineRule="auto"/>
    </w:pPr>
    <w:rPr>
      <w:sz w:val="14"/>
    </w:rPr>
  </w:style>
  <w:style w:type="character" w:customStyle="1" w:styleId="FooterChar">
    <w:name w:val="Footer Char"/>
    <w:link w:val="Footer"/>
    <w:uiPriority w:val="10"/>
    <w:rsid w:val="00372AC0"/>
    <w:rPr>
      <w:sz w:val="14"/>
    </w:rPr>
  </w:style>
  <w:style w:type="paragraph" w:styleId="ListBullet2">
    <w:name w:val="List Bullet 2"/>
    <w:basedOn w:val="Normal"/>
    <w:uiPriority w:val="99"/>
    <w:semiHidden/>
    <w:rsid w:val="00E94DCD"/>
    <w:pPr>
      <w:numPr>
        <w:ilvl w:val="4"/>
        <w:numId w:val="5"/>
      </w:numPr>
    </w:pPr>
  </w:style>
  <w:style w:type="paragraph" w:styleId="ListBullet3">
    <w:name w:val="List Bullet 3"/>
    <w:basedOn w:val="Normal"/>
    <w:uiPriority w:val="99"/>
    <w:semiHidden/>
    <w:rsid w:val="00E94DCD"/>
    <w:pPr>
      <w:numPr>
        <w:ilvl w:val="5"/>
        <w:numId w:val="5"/>
      </w:numPr>
    </w:pPr>
  </w:style>
  <w:style w:type="paragraph" w:styleId="ListBullet4">
    <w:name w:val="List Bullet 4"/>
    <w:basedOn w:val="Normal"/>
    <w:uiPriority w:val="99"/>
    <w:semiHidden/>
    <w:rsid w:val="00E94DCD"/>
    <w:pPr>
      <w:numPr>
        <w:ilvl w:val="6"/>
        <w:numId w:val="5"/>
      </w:numPr>
    </w:pPr>
  </w:style>
  <w:style w:type="paragraph" w:styleId="ListBullet5">
    <w:name w:val="List Bullet 5"/>
    <w:basedOn w:val="Normal"/>
    <w:uiPriority w:val="99"/>
    <w:semiHidden/>
    <w:rsid w:val="00E94DCD"/>
    <w:pPr>
      <w:numPr>
        <w:ilvl w:val="7"/>
        <w:numId w:val="5"/>
      </w:numPr>
    </w:pPr>
  </w:style>
  <w:style w:type="table" w:customStyle="1" w:styleId="BasisTabelle">
    <w:name w:val="Basis Tabelle"/>
    <w:basedOn w:val="TableNormal"/>
    <w:rsid w:val="000B2869"/>
    <w:rPr>
      <w:lang w:eastAsia="de-CH"/>
    </w:rPr>
    <w:tblPr>
      <w:tblStyleRowBandSize w:val="1"/>
      <w:tblBorders>
        <w:bottom w:val="single" w:sz="2" w:space="0" w:color="808080"/>
        <w:insideH w:val="single" w:sz="2" w:space="0" w:color="808080"/>
      </w:tblBorders>
      <w:tblCellMar>
        <w:top w:w="57" w:type="dxa"/>
        <w:left w:w="57" w:type="dxa"/>
        <w:bottom w:w="57" w:type="dxa"/>
        <w:right w:w="57" w:type="dxa"/>
      </w:tblCellMar>
    </w:tblPr>
    <w:tblStylePr w:type="firstRow">
      <w:rPr>
        <w:rFonts w:asciiTheme="majorHAnsi" w:hAnsiTheme="majorHAnsi"/>
        <w:b w:val="0"/>
      </w:rPr>
      <w:tblPr/>
      <w:tcPr>
        <w:tcBorders>
          <w:bottom w:val="single" w:sz="4" w:space="0" w:color="808080"/>
        </w:tcBorders>
      </w:tcPr>
    </w:tblStylePr>
    <w:tblStylePr w:type="band1Horz">
      <w:tblPr/>
      <w:tcPr>
        <w:tcBorders>
          <w:bottom w:val="single" w:sz="4" w:space="0" w:color="808080"/>
        </w:tcBorders>
      </w:tcPr>
    </w:tblStylePr>
    <w:tblStylePr w:type="band2Horz">
      <w:tblPr/>
      <w:tcPr>
        <w:shd w:val="clear" w:color="auto" w:fill="E6E6E6"/>
      </w:tcPr>
    </w:tblStylePr>
  </w:style>
  <w:style w:type="paragraph" w:styleId="Caption">
    <w:name w:val="caption"/>
    <w:basedOn w:val="Normal"/>
    <w:next w:val="Normal"/>
    <w:uiPriority w:val="39"/>
    <w:unhideWhenUsed/>
    <w:rsid w:val="0002682B"/>
    <w:pPr>
      <w:framePr w:h="454" w:wrap="around" w:vAnchor="text" w:hAnchor="text" w:y="1"/>
      <w:suppressLineNumbers/>
      <w:spacing w:before="60" w:after="120" w:line="200" w:lineRule="atLeast"/>
      <w:ind w:right="113"/>
    </w:pPr>
    <w:rPr>
      <w:bCs/>
    </w:rPr>
  </w:style>
  <w:style w:type="character" w:styleId="FollowedHyperlink">
    <w:name w:val="FollowedHyperlink"/>
    <w:uiPriority w:val="41"/>
    <w:semiHidden/>
    <w:unhideWhenUsed/>
    <w:rsid w:val="00DB58D5"/>
    <w:rPr>
      <w:color w:val="auto"/>
      <w:u w:val="single"/>
    </w:rPr>
  </w:style>
  <w:style w:type="paragraph" w:styleId="BlockText">
    <w:name w:val="Block Text"/>
    <w:basedOn w:val="Normal"/>
    <w:uiPriority w:val="99"/>
    <w:semiHidden/>
    <w:rsid w:val="00E94DCD"/>
    <w:pPr>
      <w:ind w:left="1440" w:right="1440"/>
    </w:pPr>
  </w:style>
  <w:style w:type="paragraph" w:customStyle="1" w:styleId="BulletpointsEbene1">
    <w:name w:val="Bulletpoints Ebene 1"/>
    <w:basedOn w:val="Normal"/>
    <w:uiPriority w:val="99"/>
    <w:semiHidden/>
    <w:rsid w:val="00E94DCD"/>
    <w:pPr>
      <w:numPr>
        <w:numId w:val="1"/>
      </w:numPr>
      <w:tabs>
        <w:tab w:val="left" w:pos="454"/>
      </w:tabs>
      <w:spacing w:line="280" w:lineRule="atLeast"/>
    </w:pPr>
    <w:rPr>
      <w:rFonts w:eastAsia="Calibri" w:cs="Arial"/>
    </w:rPr>
  </w:style>
  <w:style w:type="paragraph" w:customStyle="1" w:styleId="BulletpointsEbene2">
    <w:name w:val="Bulletpoints Ebene 2"/>
    <w:basedOn w:val="Normal"/>
    <w:uiPriority w:val="99"/>
    <w:semiHidden/>
    <w:rsid w:val="00E94DCD"/>
    <w:pPr>
      <w:numPr>
        <w:ilvl w:val="1"/>
        <w:numId w:val="1"/>
      </w:numPr>
    </w:pPr>
    <w:rPr>
      <w:rFonts w:eastAsia="Calibri" w:cs="Arial"/>
    </w:rPr>
  </w:style>
  <w:style w:type="paragraph" w:styleId="DocumentMap">
    <w:name w:val="Document Map"/>
    <w:basedOn w:val="Normal"/>
    <w:link w:val="DocumentMapChar"/>
    <w:uiPriority w:val="99"/>
    <w:semiHidden/>
    <w:unhideWhenUsed/>
    <w:rsid w:val="00E94DCD"/>
    <w:pPr>
      <w:shd w:val="clear" w:color="auto" w:fill="000080"/>
    </w:pPr>
    <w:rPr>
      <w:rFonts w:ascii="Tahoma" w:hAnsi="Tahoma"/>
    </w:rPr>
  </w:style>
  <w:style w:type="character" w:customStyle="1" w:styleId="DocumentMapChar">
    <w:name w:val="Document Map Char"/>
    <w:link w:val="DocumentMap"/>
    <w:uiPriority w:val="99"/>
    <w:semiHidden/>
    <w:rsid w:val="00D44150"/>
    <w:rPr>
      <w:rFonts w:ascii="Tahoma" w:hAnsi="Tahoma" w:cs="Times New Roman"/>
      <w:sz w:val="20"/>
      <w:szCs w:val="20"/>
      <w:shd w:val="clear" w:color="auto" w:fill="000080"/>
    </w:rPr>
  </w:style>
  <w:style w:type="paragraph" w:styleId="Closing">
    <w:name w:val="Closing"/>
    <w:basedOn w:val="Normal"/>
    <w:link w:val="ClosingChar"/>
    <w:uiPriority w:val="99"/>
    <w:semiHidden/>
    <w:rsid w:val="00E94DCD"/>
  </w:style>
  <w:style w:type="character" w:customStyle="1" w:styleId="ClosingChar">
    <w:name w:val="Closing Char"/>
    <w:link w:val="Closing"/>
    <w:uiPriority w:val="99"/>
    <w:semiHidden/>
    <w:rsid w:val="00D44150"/>
    <w:rPr>
      <w:rFonts w:ascii="Arial Narrow" w:hAnsi="Arial Narrow" w:cs="Times New Roman"/>
    </w:rPr>
  </w:style>
  <w:style w:type="character" w:styleId="Emphasis">
    <w:name w:val="Emphasis"/>
    <w:uiPriority w:val="50"/>
    <w:qFormat/>
    <w:rsid w:val="001665A6"/>
    <w:rPr>
      <w:rFonts w:asciiTheme="majorHAnsi" w:hAnsiTheme="majorHAnsi"/>
      <w:b w:val="0"/>
      <w:iCs/>
      <w:color w:val="66CC33" w:themeColor="accent1"/>
    </w:rPr>
  </w:style>
  <w:style w:type="paragraph" w:styleId="HTMLAddress">
    <w:name w:val="HTML Address"/>
    <w:basedOn w:val="Normal"/>
    <w:link w:val="HTMLAddressChar"/>
    <w:uiPriority w:val="99"/>
    <w:semiHidden/>
    <w:rsid w:val="00E94DCD"/>
    <w:rPr>
      <w:i/>
      <w:iCs/>
    </w:rPr>
  </w:style>
  <w:style w:type="character" w:customStyle="1" w:styleId="HTMLAddressChar">
    <w:name w:val="HTML Address Char"/>
    <w:link w:val="HTMLAddress"/>
    <w:uiPriority w:val="99"/>
    <w:semiHidden/>
    <w:rsid w:val="00D44150"/>
    <w:rPr>
      <w:rFonts w:ascii="Arial Narrow" w:hAnsi="Arial Narrow" w:cs="Times New Roman"/>
      <w:i/>
      <w:iCs/>
    </w:rPr>
  </w:style>
  <w:style w:type="character" w:styleId="HTMLAcronym">
    <w:name w:val="HTML Acronym"/>
    <w:basedOn w:val="DefaultParagraphFont"/>
    <w:uiPriority w:val="99"/>
    <w:semiHidden/>
    <w:rsid w:val="00E94DCD"/>
  </w:style>
  <w:style w:type="character" w:styleId="HTMLSample">
    <w:name w:val="HTML Sample"/>
    <w:uiPriority w:val="99"/>
    <w:semiHidden/>
    <w:rsid w:val="00E94DCD"/>
    <w:rPr>
      <w:rFonts w:ascii="Courier New" w:hAnsi="Courier New"/>
    </w:rPr>
  </w:style>
  <w:style w:type="character" w:styleId="HTMLCode">
    <w:name w:val="HTML Code"/>
    <w:uiPriority w:val="99"/>
    <w:semiHidden/>
    <w:rsid w:val="00E94DCD"/>
    <w:rPr>
      <w:rFonts w:ascii="Courier New" w:hAnsi="Courier New"/>
      <w:sz w:val="20"/>
      <w:szCs w:val="20"/>
    </w:rPr>
  </w:style>
  <w:style w:type="character" w:styleId="HTMLDefinition">
    <w:name w:val="HTML Definition"/>
    <w:uiPriority w:val="99"/>
    <w:semiHidden/>
    <w:rsid w:val="00E94DCD"/>
    <w:rPr>
      <w:i/>
      <w:iCs/>
    </w:rPr>
  </w:style>
  <w:style w:type="character" w:styleId="HTMLTypewriter">
    <w:name w:val="HTML Typewriter"/>
    <w:uiPriority w:val="99"/>
    <w:semiHidden/>
    <w:rsid w:val="00E94DCD"/>
    <w:rPr>
      <w:rFonts w:ascii="Courier New" w:hAnsi="Courier New"/>
      <w:sz w:val="20"/>
      <w:szCs w:val="20"/>
    </w:rPr>
  </w:style>
  <w:style w:type="character" w:styleId="HTMLKeyboard">
    <w:name w:val="HTML Keyboard"/>
    <w:uiPriority w:val="99"/>
    <w:semiHidden/>
    <w:rsid w:val="00E94DCD"/>
    <w:rPr>
      <w:rFonts w:ascii="Courier New" w:hAnsi="Courier New"/>
      <w:sz w:val="20"/>
      <w:szCs w:val="20"/>
    </w:rPr>
  </w:style>
  <w:style w:type="character" w:styleId="HTMLVariable">
    <w:name w:val="HTML Variable"/>
    <w:uiPriority w:val="99"/>
    <w:semiHidden/>
    <w:rsid w:val="00E94DCD"/>
    <w:rPr>
      <w:i/>
      <w:iCs/>
    </w:rPr>
  </w:style>
  <w:style w:type="paragraph" w:styleId="HTMLPreformatted">
    <w:name w:val="HTML Preformatted"/>
    <w:basedOn w:val="Normal"/>
    <w:link w:val="HTMLPreformattedChar"/>
    <w:uiPriority w:val="99"/>
    <w:semiHidden/>
    <w:rsid w:val="00E94DCD"/>
    <w:rPr>
      <w:rFonts w:ascii="Courier New" w:hAnsi="Courier New"/>
    </w:rPr>
  </w:style>
  <w:style w:type="character" w:customStyle="1" w:styleId="HTMLPreformattedChar">
    <w:name w:val="HTML Preformatted Char"/>
    <w:link w:val="HTMLPreformatted"/>
    <w:uiPriority w:val="99"/>
    <w:semiHidden/>
    <w:rsid w:val="00D44150"/>
    <w:rPr>
      <w:rFonts w:ascii="Courier New" w:hAnsi="Courier New" w:cs="Times New Roman"/>
      <w:sz w:val="20"/>
      <w:szCs w:val="20"/>
    </w:rPr>
  </w:style>
  <w:style w:type="character" w:styleId="HTMLCite">
    <w:name w:val="HTML Cite"/>
    <w:uiPriority w:val="99"/>
    <w:semiHidden/>
    <w:rsid w:val="00E94DCD"/>
    <w:rPr>
      <w:i/>
      <w:iCs/>
    </w:rPr>
  </w:style>
  <w:style w:type="character" w:styleId="Hyperlink">
    <w:name w:val="Hyperlink"/>
    <w:uiPriority w:val="99"/>
    <w:unhideWhenUsed/>
    <w:rsid w:val="00DB58D5"/>
    <w:rPr>
      <w:color w:val="auto"/>
      <w:u w:val="single"/>
    </w:rPr>
  </w:style>
  <w:style w:type="paragraph" w:styleId="Index1">
    <w:name w:val="index 1"/>
    <w:basedOn w:val="Normal"/>
    <w:next w:val="Normal"/>
    <w:autoRedefine/>
    <w:uiPriority w:val="99"/>
    <w:semiHidden/>
    <w:rsid w:val="00E94DCD"/>
    <w:pPr>
      <w:ind w:left="180" w:hanging="180"/>
    </w:pPr>
  </w:style>
  <w:style w:type="paragraph" w:styleId="IndexHeading">
    <w:name w:val="index heading"/>
    <w:basedOn w:val="Normal"/>
    <w:next w:val="Index1"/>
    <w:uiPriority w:val="32"/>
    <w:semiHidden/>
    <w:unhideWhenUsed/>
    <w:rsid w:val="00E94DCD"/>
    <w:rPr>
      <w:b/>
      <w:bCs/>
    </w:rPr>
  </w:style>
  <w:style w:type="paragraph" w:styleId="MessageHeader">
    <w:name w:val="Message Header"/>
    <w:basedOn w:val="Normal"/>
    <w:link w:val="MessageHeaderChar"/>
    <w:uiPriority w:val="99"/>
    <w:semiHidden/>
    <w:rsid w:val="00E94DC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customStyle="1" w:styleId="MessageHeaderChar">
    <w:name w:val="Message Header Char"/>
    <w:link w:val="MessageHeader"/>
    <w:uiPriority w:val="99"/>
    <w:semiHidden/>
    <w:rsid w:val="00D44150"/>
    <w:rPr>
      <w:rFonts w:ascii="Arial Narrow" w:hAnsi="Arial Narrow" w:cs="Times New Roman"/>
      <w:sz w:val="24"/>
      <w:shd w:val="pct20" w:color="auto" w:fill="auto"/>
    </w:rPr>
  </w:style>
  <w:style w:type="character" w:styleId="SubtleEmphasis">
    <w:name w:val="Subtle Emphasis"/>
    <w:uiPriority w:val="99"/>
    <w:semiHidden/>
    <w:qFormat/>
    <w:rsid w:val="00703360"/>
    <w:rPr>
      <w:b/>
      <w:iCs/>
      <w:color w:val="auto"/>
    </w:rPr>
  </w:style>
  <w:style w:type="character" w:styleId="SubtleReference">
    <w:name w:val="Subtle Reference"/>
    <w:uiPriority w:val="99"/>
    <w:semiHidden/>
    <w:qFormat/>
    <w:rsid w:val="00E94DCD"/>
    <w:rPr>
      <w:color w:val="auto"/>
      <w:u w:val="single"/>
    </w:rPr>
  </w:style>
  <w:style w:type="paragraph" w:styleId="NormalWeb">
    <w:name w:val="Normal (Web)"/>
    <w:basedOn w:val="Normal"/>
    <w:uiPriority w:val="99"/>
    <w:semiHidden/>
    <w:unhideWhenUsed/>
    <w:rsid w:val="00DB58D5"/>
    <w:pPr>
      <w:spacing w:before="100" w:beforeAutospacing="1" w:after="100" w:afterAutospacing="1" w:line="240" w:lineRule="auto"/>
    </w:pPr>
    <w:rPr>
      <w:rFonts w:ascii="Times New Roman" w:hAnsi="Times New Roman"/>
      <w:sz w:val="24"/>
      <w:szCs w:val="24"/>
      <w:lang w:eastAsia="de-CH"/>
    </w:rPr>
  </w:style>
  <w:style w:type="paragraph" w:styleId="NormalIndent">
    <w:name w:val="Normal Indent"/>
    <w:basedOn w:val="Normal"/>
    <w:uiPriority w:val="99"/>
    <w:semiHidden/>
    <w:rsid w:val="00E94DCD"/>
    <w:pPr>
      <w:ind w:left="454"/>
    </w:pPr>
  </w:style>
  <w:style w:type="table" w:styleId="Table3Deffects1">
    <w:name w:val="Table 3D effects 1"/>
    <w:basedOn w:val="TableNormal"/>
    <w:semiHidden/>
    <w:rsid w:val="00E94DCD"/>
    <w:rPr>
      <w:rFonts w:ascii="Arial" w:hAnsi="Arial"/>
      <w:lang w:eastAsia="de-CH"/>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E94DCD"/>
    <w:rPr>
      <w:rFonts w:ascii="Arial" w:hAnsi="Arial"/>
      <w:lang w:eastAsia="de-CH"/>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E94DCD"/>
    <w:rPr>
      <w:rFonts w:ascii="Arial" w:hAnsi="Arial"/>
      <w:lang w:eastAsia="de-CH"/>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rsid w:val="00E94DCD"/>
    <w:rPr>
      <w:rFonts w:ascii="Arial" w:hAnsi="Arial"/>
      <w:lang w:eastAsia="de-CH"/>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E94DCD"/>
    <w:rPr>
      <w:rFonts w:ascii="Arial" w:hAnsi="Arial"/>
      <w:lang w:eastAsia="de-CH"/>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E94DCD"/>
    <w:rPr>
      <w:rFonts w:ascii="Arial" w:hAnsi="Arial"/>
      <w:color w:val="FFFFFF"/>
      <w:lang w:eastAsia="de-CH"/>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E94DCD"/>
    <w:rPr>
      <w:rFonts w:ascii="Arial" w:hAnsi="Arial"/>
      <w:lang w:eastAsia="de-CH"/>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E94DCD"/>
    <w:rPr>
      <w:rFonts w:ascii="Arial" w:hAnsi="Arial"/>
      <w:lang w:eastAsia="de-CH"/>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E94DCD"/>
    <w:rPr>
      <w:rFonts w:ascii="Arial" w:hAnsi="Arial"/>
      <w:color w:val="000080"/>
      <w:lang w:eastAsia="de-CH"/>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E94DCD"/>
    <w:rPr>
      <w:rFonts w:ascii="Arial" w:hAnsi="Arial"/>
      <w:lang w:eastAsia="de-CH"/>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Grid">
    <w:name w:val="Table Grid"/>
    <w:basedOn w:val="TableNormal"/>
    <w:uiPriority w:val="59"/>
    <w:rsid w:val="00DB58D5"/>
    <w:rPr>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
    <w:semiHidden/>
    <w:unhideWhenUsed/>
    <w:qFormat/>
    <w:rsid w:val="00E94DCD"/>
    <w:pPr>
      <w:spacing w:after="240" w:line="400" w:lineRule="atLeast"/>
      <w:contextualSpacing/>
      <w:outlineLvl w:val="0"/>
    </w:pPr>
    <w:rPr>
      <w:rFonts w:ascii="Arial Fett" w:hAnsi="Arial Fett"/>
      <w:b/>
      <w:bCs/>
      <w:smallCaps/>
      <w:sz w:val="32"/>
      <w:szCs w:val="32"/>
    </w:rPr>
  </w:style>
  <w:style w:type="character" w:customStyle="1" w:styleId="TitleChar">
    <w:name w:val="Title Char"/>
    <w:link w:val="Title"/>
    <w:uiPriority w:val="1"/>
    <w:semiHidden/>
    <w:rsid w:val="001E1FA7"/>
    <w:rPr>
      <w:rFonts w:ascii="Arial Fett" w:hAnsi="Arial Fett" w:cs="Times New Roman"/>
      <w:b/>
      <w:bCs/>
      <w:smallCaps/>
      <w:sz w:val="32"/>
      <w:szCs w:val="32"/>
    </w:rPr>
  </w:style>
  <w:style w:type="character" w:customStyle="1" w:styleId="Heading1Char">
    <w:name w:val="Heading 1 Char"/>
    <w:link w:val="Heading1"/>
    <w:uiPriority w:val="19"/>
    <w:rsid w:val="002779AB"/>
    <w:rPr>
      <w:rFonts w:asciiTheme="majorHAnsi" w:hAnsiTheme="majorHAnsi" w:cs="Arial"/>
      <w:bCs/>
      <w:sz w:val="28"/>
      <w:szCs w:val="28"/>
      <w:lang w:eastAsia="de-DE"/>
    </w:rPr>
  </w:style>
  <w:style w:type="character" w:customStyle="1" w:styleId="Heading2Char">
    <w:name w:val="Heading 2 Char"/>
    <w:link w:val="Heading2"/>
    <w:uiPriority w:val="19"/>
    <w:rsid w:val="002779AB"/>
    <w:rPr>
      <w:rFonts w:asciiTheme="majorHAnsi" w:hAnsiTheme="majorHAnsi" w:cs="Arial"/>
      <w:bCs/>
      <w:sz w:val="24"/>
      <w:szCs w:val="24"/>
      <w:lang w:eastAsia="de-DE"/>
    </w:rPr>
  </w:style>
  <w:style w:type="character" w:customStyle="1" w:styleId="Heading3Char">
    <w:name w:val="Heading 3 Char"/>
    <w:link w:val="Heading3"/>
    <w:uiPriority w:val="19"/>
    <w:rsid w:val="002779AB"/>
    <w:rPr>
      <w:rFonts w:asciiTheme="majorHAnsi" w:hAnsiTheme="majorHAnsi" w:cs="Arial"/>
      <w:szCs w:val="18"/>
      <w:lang w:eastAsia="de-DE"/>
    </w:rPr>
  </w:style>
  <w:style w:type="character" w:customStyle="1" w:styleId="Heading4Char">
    <w:name w:val="Heading 4 Char"/>
    <w:link w:val="Heading4"/>
    <w:uiPriority w:val="19"/>
    <w:rsid w:val="009E5A33"/>
    <w:rPr>
      <w:rFonts w:cs="Arial"/>
      <w:szCs w:val="18"/>
      <w:lang w:eastAsia="de-DE"/>
    </w:rPr>
  </w:style>
  <w:style w:type="character" w:customStyle="1" w:styleId="Heading5Char">
    <w:name w:val="Heading 5 Char"/>
    <w:link w:val="Heading5"/>
    <w:uiPriority w:val="19"/>
    <w:rsid w:val="000B2869"/>
    <w:rPr>
      <w:rFonts w:cs="Arial"/>
      <w:szCs w:val="18"/>
      <w:lang w:eastAsia="de-DE"/>
    </w:rPr>
  </w:style>
  <w:style w:type="character" w:customStyle="1" w:styleId="Heading6Char">
    <w:name w:val="Heading 6 Char"/>
    <w:link w:val="Heading6"/>
    <w:uiPriority w:val="19"/>
    <w:semiHidden/>
    <w:rsid w:val="001E1FA7"/>
    <w:rPr>
      <w:bCs/>
      <w:sz w:val="18"/>
      <w:lang w:eastAsia="de-DE"/>
    </w:rPr>
  </w:style>
  <w:style w:type="character" w:customStyle="1" w:styleId="Heading7Char">
    <w:name w:val="Heading 7 Char"/>
    <w:link w:val="Heading7"/>
    <w:uiPriority w:val="19"/>
    <w:semiHidden/>
    <w:rsid w:val="001E1FA7"/>
    <w:rPr>
      <w:sz w:val="18"/>
      <w:szCs w:val="24"/>
      <w:lang w:eastAsia="de-DE"/>
    </w:rPr>
  </w:style>
  <w:style w:type="character" w:customStyle="1" w:styleId="Heading8Char">
    <w:name w:val="Heading 8 Char"/>
    <w:link w:val="Heading8"/>
    <w:uiPriority w:val="19"/>
    <w:semiHidden/>
    <w:rsid w:val="001E1FA7"/>
    <w:rPr>
      <w:iCs/>
      <w:sz w:val="18"/>
      <w:szCs w:val="24"/>
      <w:lang w:eastAsia="de-DE"/>
    </w:rPr>
  </w:style>
  <w:style w:type="character" w:customStyle="1" w:styleId="Heading9Char">
    <w:name w:val="Heading 9 Char"/>
    <w:link w:val="Heading9"/>
    <w:uiPriority w:val="19"/>
    <w:semiHidden/>
    <w:rsid w:val="001E1FA7"/>
    <w:rPr>
      <w:sz w:val="18"/>
      <w:lang w:eastAsia="de-DE"/>
    </w:rPr>
  </w:style>
  <w:style w:type="paragraph" w:styleId="Subtitle">
    <w:name w:val="Subtitle"/>
    <w:basedOn w:val="Normal"/>
    <w:next w:val="Normal"/>
    <w:link w:val="SubtitleChar"/>
    <w:uiPriority w:val="2"/>
    <w:semiHidden/>
    <w:qFormat/>
    <w:rsid w:val="00E94DCD"/>
    <w:pPr>
      <w:spacing w:after="60"/>
      <w:contextualSpacing/>
      <w:outlineLvl w:val="1"/>
    </w:pPr>
    <w:rPr>
      <w:sz w:val="24"/>
    </w:rPr>
  </w:style>
  <w:style w:type="character" w:customStyle="1" w:styleId="SubtitleChar">
    <w:name w:val="Subtitle Char"/>
    <w:link w:val="Subtitle"/>
    <w:uiPriority w:val="2"/>
    <w:semiHidden/>
    <w:rsid w:val="001E1FA7"/>
    <w:rPr>
      <w:rFonts w:ascii="Arial Narrow" w:hAnsi="Arial Narrow" w:cs="Times New Roman"/>
      <w:sz w:val="24"/>
    </w:rPr>
  </w:style>
  <w:style w:type="paragraph" w:styleId="TOC1">
    <w:name w:val="toc 1"/>
    <w:basedOn w:val="Normal"/>
    <w:next w:val="Normal"/>
    <w:uiPriority w:val="39"/>
    <w:unhideWhenUsed/>
    <w:rsid w:val="00A32015"/>
    <w:pPr>
      <w:ind w:left="454" w:right="284" w:hanging="454"/>
    </w:pPr>
    <w:rPr>
      <w:rFonts w:asciiTheme="majorHAnsi" w:hAnsiTheme="majorHAnsi"/>
    </w:rPr>
  </w:style>
  <w:style w:type="paragraph" w:styleId="TOC2">
    <w:name w:val="toc 2"/>
    <w:basedOn w:val="Normal"/>
    <w:next w:val="Normal"/>
    <w:uiPriority w:val="39"/>
    <w:unhideWhenUsed/>
    <w:rsid w:val="00A32015"/>
    <w:pPr>
      <w:ind w:left="1134" w:right="284" w:hanging="680"/>
    </w:pPr>
  </w:style>
  <w:style w:type="paragraph" w:styleId="TOC3">
    <w:name w:val="toc 3"/>
    <w:basedOn w:val="Normal"/>
    <w:next w:val="Normal"/>
    <w:uiPriority w:val="39"/>
    <w:unhideWhenUsed/>
    <w:rsid w:val="00A32015"/>
    <w:pPr>
      <w:ind w:left="1134" w:right="284" w:hanging="680"/>
    </w:pPr>
  </w:style>
  <w:style w:type="paragraph" w:styleId="TOC4">
    <w:name w:val="toc 4"/>
    <w:basedOn w:val="Normal"/>
    <w:next w:val="Normal"/>
    <w:autoRedefine/>
    <w:uiPriority w:val="30"/>
    <w:semiHidden/>
    <w:rsid w:val="00DB58D5"/>
    <w:pPr>
      <w:ind w:left="737" w:hanging="737"/>
    </w:pPr>
  </w:style>
  <w:style w:type="paragraph" w:styleId="TOC5">
    <w:name w:val="toc 5"/>
    <w:basedOn w:val="Normal"/>
    <w:next w:val="Normal"/>
    <w:autoRedefine/>
    <w:uiPriority w:val="30"/>
    <w:semiHidden/>
    <w:rsid w:val="00DB58D5"/>
    <w:pPr>
      <w:ind w:left="1009" w:hanging="1009"/>
    </w:pPr>
  </w:style>
  <w:style w:type="paragraph" w:styleId="TOC6">
    <w:name w:val="toc 6"/>
    <w:basedOn w:val="Normal"/>
    <w:next w:val="Normal"/>
    <w:autoRedefine/>
    <w:uiPriority w:val="30"/>
    <w:semiHidden/>
    <w:rsid w:val="00DB58D5"/>
    <w:pPr>
      <w:ind w:left="1151" w:hanging="1151"/>
    </w:pPr>
  </w:style>
  <w:style w:type="paragraph" w:styleId="TOC7">
    <w:name w:val="toc 7"/>
    <w:basedOn w:val="Normal"/>
    <w:next w:val="Normal"/>
    <w:autoRedefine/>
    <w:uiPriority w:val="30"/>
    <w:semiHidden/>
    <w:rsid w:val="00DB58D5"/>
    <w:pPr>
      <w:ind w:left="1298" w:hanging="1298"/>
    </w:pPr>
  </w:style>
  <w:style w:type="paragraph" w:styleId="TOC8">
    <w:name w:val="toc 8"/>
    <w:basedOn w:val="Normal"/>
    <w:next w:val="Normal"/>
    <w:autoRedefine/>
    <w:uiPriority w:val="30"/>
    <w:semiHidden/>
    <w:rsid w:val="00DB58D5"/>
    <w:pPr>
      <w:ind w:left="1440" w:hanging="1440"/>
    </w:pPr>
  </w:style>
  <w:style w:type="paragraph" w:styleId="TOC9">
    <w:name w:val="toc 9"/>
    <w:basedOn w:val="Normal"/>
    <w:next w:val="Normal"/>
    <w:autoRedefine/>
    <w:uiPriority w:val="30"/>
    <w:semiHidden/>
    <w:rsid w:val="00DB58D5"/>
    <w:pPr>
      <w:ind w:left="1582" w:hanging="1582"/>
    </w:pPr>
  </w:style>
  <w:style w:type="character" w:styleId="IntenseEmphasis">
    <w:name w:val="Intense Emphasis"/>
    <w:uiPriority w:val="50"/>
    <w:qFormat/>
    <w:rsid w:val="001665A6"/>
    <w:rPr>
      <w:rFonts w:asciiTheme="majorHAnsi" w:hAnsiTheme="majorHAnsi"/>
      <w:b w:val="0"/>
      <w:bCs/>
      <w:iCs/>
      <w:caps/>
      <w:color w:val="66CC33" w:themeColor="accent1"/>
    </w:rPr>
  </w:style>
  <w:style w:type="paragraph" w:styleId="ListParagraph">
    <w:name w:val="List Paragraph"/>
    <w:basedOn w:val="Normal"/>
    <w:uiPriority w:val="99"/>
    <w:unhideWhenUsed/>
    <w:rsid w:val="00DB58D5"/>
    <w:pPr>
      <w:ind w:left="720"/>
      <w:contextualSpacing/>
    </w:pPr>
  </w:style>
  <w:style w:type="paragraph" w:styleId="ListContinue">
    <w:name w:val="List Continue"/>
    <w:basedOn w:val="Normal"/>
    <w:uiPriority w:val="99"/>
    <w:semiHidden/>
    <w:unhideWhenUsed/>
    <w:rsid w:val="003E3705"/>
    <w:pPr>
      <w:spacing w:line="270" w:lineRule="atLeast"/>
      <w:ind w:left="1191" w:right="2552" w:hanging="794"/>
      <w:contextualSpacing/>
    </w:pPr>
    <w:rPr>
      <w:rFonts w:ascii="ATP Univers" w:hAnsi="ATP Univers"/>
      <w:lang w:val="de-DE"/>
    </w:rPr>
  </w:style>
  <w:style w:type="paragraph" w:styleId="ListContinue2">
    <w:name w:val="List Continue 2"/>
    <w:basedOn w:val="Normal"/>
    <w:uiPriority w:val="99"/>
    <w:semiHidden/>
    <w:unhideWhenUsed/>
    <w:rsid w:val="003E3705"/>
    <w:pPr>
      <w:tabs>
        <w:tab w:val="left" w:pos="397"/>
      </w:tabs>
      <w:spacing w:line="270" w:lineRule="atLeast"/>
      <w:ind w:left="1985" w:right="2552" w:hanging="1191"/>
      <w:contextualSpacing/>
    </w:pPr>
    <w:rPr>
      <w:rFonts w:ascii="ATP Univers" w:hAnsi="ATP Univers"/>
      <w:lang w:val="de-DE"/>
    </w:rPr>
  </w:style>
  <w:style w:type="paragraph" w:customStyle="1" w:styleId="FusszeilePfad">
    <w:name w:val="Fusszeile Pfad"/>
    <w:basedOn w:val="Footer"/>
    <w:uiPriority w:val="9"/>
    <w:rsid w:val="00DB58D5"/>
    <w:pPr>
      <w:jc w:val="center"/>
    </w:pPr>
  </w:style>
  <w:style w:type="paragraph" w:customStyle="1" w:styleId="BulletpointsLevel1">
    <w:name w:val="Bulletpoints Level 1"/>
    <w:basedOn w:val="Normal"/>
    <w:uiPriority w:val="3"/>
    <w:qFormat/>
    <w:rsid w:val="00E37B1D"/>
    <w:pPr>
      <w:numPr>
        <w:numId w:val="5"/>
      </w:numPr>
      <w:tabs>
        <w:tab w:val="right" w:pos="454"/>
      </w:tabs>
      <w:spacing w:before="60"/>
    </w:pPr>
  </w:style>
  <w:style w:type="paragraph" w:customStyle="1" w:styleId="BulletpointsLevel2">
    <w:name w:val="Bulletpoints Level 2"/>
    <w:basedOn w:val="Normal"/>
    <w:uiPriority w:val="4"/>
    <w:qFormat/>
    <w:rsid w:val="00DB58D5"/>
    <w:pPr>
      <w:numPr>
        <w:ilvl w:val="1"/>
        <w:numId w:val="5"/>
      </w:numPr>
    </w:pPr>
  </w:style>
  <w:style w:type="paragraph" w:customStyle="1" w:styleId="Lettering">
    <w:name w:val="Lettering"/>
    <w:basedOn w:val="Normal"/>
    <w:uiPriority w:val="5"/>
    <w:qFormat/>
    <w:rsid w:val="00DB58D5"/>
    <w:pPr>
      <w:numPr>
        <w:numId w:val="11"/>
      </w:numPr>
      <w:spacing w:before="60"/>
    </w:pPr>
  </w:style>
  <w:style w:type="paragraph" w:customStyle="1" w:styleId="noBulletpoint">
    <w:name w:val="noBulletpoint"/>
    <w:basedOn w:val="Normal"/>
    <w:uiPriority w:val="4"/>
    <w:qFormat/>
    <w:rsid w:val="00DB58D5"/>
    <w:pPr>
      <w:numPr>
        <w:ilvl w:val="2"/>
        <w:numId w:val="5"/>
      </w:numPr>
      <w:spacing w:before="60"/>
    </w:pPr>
  </w:style>
  <w:style w:type="paragraph" w:customStyle="1" w:styleId="Numbering">
    <w:name w:val="Numbering"/>
    <w:basedOn w:val="Normal"/>
    <w:uiPriority w:val="6"/>
    <w:qFormat/>
    <w:rsid w:val="00DB58D5"/>
    <w:pPr>
      <w:numPr>
        <w:numId w:val="10"/>
      </w:numPr>
      <w:spacing w:before="60"/>
    </w:pPr>
  </w:style>
  <w:style w:type="paragraph" w:customStyle="1" w:styleId="SensirionSubtitle">
    <w:name w:val="Sensirion Subtitle"/>
    <w:basedOn w:val="Normal"/>
    <w:uiPriority w:val="2"/>
    <w:qFormat/>
    <w:rsid w:val="002779AB"/>
    <w:pPr>
      <w:spacing w:line="260" w:lineRule="exact"/>
      <w:contextualSpacing/>
    </w:pPr>
    <w:rPr>
      <w:rFonts w:asciiTheme="majorHAnsi" w:hAnsiTheme="majorHAnsi"/>
      <w:lang w:eastAsia="de-DE"/>
    </w:rPr>
  </w:style>
  <w:style w:type="paragraph" w:customStyle="1" w:styleId="SensirionTitle">
    <w:name w:val="Sensirion Title"/>
    <w:basedOn w:val="Normal"/>
    <w:uiPriority w:val="1"/>
    <w:qFormat/>
    <w:rsid w:val="002779AB"/>
    <w:pPr>
      <w:spacing w:line="320" w:lineRule="exact"/>
      <w:contextualSpacing/>
    </w:pPr>
    <w:rPr>
      <w:rFonts w:asciiTheme="majorHAnsi" w:hAnsiTheme="majorHAnsi"/>
      <w:sz w:val="28"/>
    </w:rPr>
  </w:style>
  <w:style w:type="paragraph" w:customStyle="1" w:styleId="Marginale">
    <w:name w:val="Marginale"/>
    <w:basedOn w:val="Normal"/>
    <w:uiPriority w:val="7"/>
    <w:qFormat/>
    <w:rsid w:val="001665A6"/>
    <w:pPr>
      <w:framePr w:w="2268" w:hSpace="567" w:wrap="around" w:vAnchor="text" w:hAnchor="text" w:xAlign="right" w:y="1"/>
    </w:pPr>
    <w:rPr>
      <w:color w:val="66CC33" w:themeColor="accent1"/>
    </w:rPr>
  </w:style>
  <w:style w:type="paragraph" w:customStyle="1" w:styleId="MarginaleText">
    <w:name w:val="Marginale Text"/>
    <w:basedOn w:val="Normal"/>
    <w:uiPriority w:val="8"/>
    <w:qFormat/>
    <w:rsid w:val="00DB58D5"/>
    <w:pPr>
      <w:ind w:right="2835"/>
    </w:pPr>
  </w:style>
  <w:style w:type="paragraph" w:styleId="TableofFigures">
    <w:name w:val="table of figures"/>
    <w:basedOn w:val="Normal"/>
    <w:next w:val="Normal"/>
    <w:uiPriority w:val="99"/>
    <w:unhideWhenUsed/>
    <w:rsid w:val="00DB58D5"/>
    <w:pPr>
      <w:ind w:right="284"/>
    </w:pPr>
  </w:style>
  <w:style w:type="paragraph" w:styleId="Quote">
    <w:name w:val="Quote"/>
    <w:basedOn w:val="Normal"/>
    <w:next w:val="Normal"/>
    <w:link w:val="QuoteChar"/>
    <w:uiPriority w:val="99"/>
    <w:semiHidden/>
    <w:rsid w:val="00DB58D5"/>
    <w:rPr>
      <w:i/>
      <w:iCs/>
      <w:color w:val="000000"/>
    </w:rPr>
  </w:style>
  <w:style w:type="character" w:customStyle="1" w:styleId="QuoteChar">
    <w:name w:val="Quote Char"/>
    <w:link w:val="Quote"/>
    <w:uiPriority w:val="99"/>
    <w:semiHidden/>
    <w:rsid w:val="00D44150"/>
    <w:rPr>
      <w:rFonts w:ascii="Arial Narrow" w:hAnsi="Arial Narrow" w:cs="Times New Roman"/>
      <w:i/>
      <w:iCs/>
      <w:color w:val="000000"/>
    </w:rPr>
  </w:style>
  <w:style w:type="paragraph" w:styleId="EndnoteText">
    <w:name w:val="endnote text"/>
    <w:basedOn w:val="Normal"/>
    <w:link w:val="EndnoteTextChar"/>
    <w:uiPriority w:val="49"/>
    <w:semiHidden/>
    <w:unhideWhenUsed/>
    <w:rsid w:val="00DB58D5"/>
  </w:style>
  <w:style w:type="character" w:customStyle="1" w:styleId="EndnoteTextChar">
    <w:name w:val="Endnote Text Char"/>
    <w:link w:val="EndnoteText"/>
    <w:uiPriority w:val="49"/>
    <w:semiHidden/>
    <w:rsid w:val="001E1FA7"/>
    <w:rPr>
      <w:rFonts w:ascii="Arial Narrow" w:hAnsi="Arial Narrow" w:cs="Times New Roman"/>
      <w:sz w:val="20"/>
    </w:rPr>
  </w:style>
  <w:style w:type="character" w:styleId="EndnoteReference">
    <w:name w:val="endnote reference"/>
    <w:uiPriority w:val="49"/>
    <w:semiHidden/>
    <w:unhideWhenUsed/>
    <w:rsid w:val="00DB58D5"/>
    <w:rPr>
      <w:color w:val="auto"/>
      <w:vertAlign w:val="superscript"/>
    </w:rPr>
  </w:style>
  <w:style w:type="paragraph" w:styleId="FootnoteText">
    <w:name w:val="footnote text"/>
    <w:basedOn w:val="Normal"/>
    <w:link w:val="FootnoteTextChar"/>
    <w:uiPriority w:val="49"/>
    <w:semiHidden/>
    <w:unhideWhenUsed/>
    <w:rsid w:val="00DB58D5"/>
  </w:style>
  <w:style w:type="character" w:customStyle="1" w:styleId="FootnoteTextChar">
    <w:name w:val="Footnote Text Char"/>
    <w:link w:val="FootnoteText"/>
    <w:uiPriority w:val="49"/>
    <w:semiHidden/>
    <w:rsid w:val="001E1FA7"/>
    <w:rPr>
      <w:rFonts w:ascii="Arial Narrow" w:hAnsi="Arial Narrow" w:cs="Times New Roman"/>
      <w:sz w:val="20"/>
    </w:rPr>
  </w:style>
  <w:style w:type="character" w:styleId="FootnoteReference">
    <w:name w:val="footnote reference"/>
    <w:uiPriority w:val="49"/>
    <w:semiHidden/>
    <w:unhideWhenUsed/>
    <w:rsid w:val="00DB58D5"/>
    <w:rPr>
      <w:color w:val="auto"/>
      <w:vertAlign w:val="superscript"/>
    </w:rPr>
  </w:style>
  <w:style w:type="table" w:styleId="LightShading-Accent2">
    <w:name w:val="Light Shading Accent 2"/>
    <w:aliases w:val="SEN: Tabelle warm grey"/>
    <w:basedOn w:val="TableNormal"/>
    <w:uiPriority w:val="60"/>
    <w:rsid w:val="00DB58D5"/>
    <w:rPr>
      <w:lang w:eastAsia="de-CH"/>
    </w:rPr>
    <w:tblPr>
      <w:tblStyleRowBandSize w:val="1"/>
      <w:tblStyleColBandSize w:val="1"/>
      <w:tblBorders>
        <w:top w:val="single" w:sz="8" w:space="0" w:color="C8BBBB"/>
        <w:bottom w:val="single" w:sz="8" w:space="0" w:color="C8BBBB"/>
      </w:tblBorders>
      <w:tblCellMar>
        <w:top w:w="28" w:type="dxa"/>
        <w:left w:w="0" w:type="dxa"/>
        <w:bottom w:w="28" w:type="dxa"/>
        <w:right w:w="0" w:type="dxa"/>
      </w:tblCellMar>
    </w:tblPr>
    <w:tblStylePr w:type="firstRow">
      <w:pPr>
        <w:spacing w:before="0" w:after="0" w:line="240" w:lineRule="auto"/>
      </w:pPr>
      <w:rPr>
        <w:b/>
        <w:bCs/>
      </w:rPr>
      <w:tblPr/>
      <w:tcPr>
        <w:tcBorders>
          <w:top w:val="single" w:sz="8" w:space="0" w:color="C8BBBB"/>
          <w:left w:val="nil"/>
          <w:bottom w:val="single" w:sz="8" w:space="0" w:color="C8BBBB"/>
          <w:right w:val="nil"/>
          <w:insideH w:val="nil"/>
          <w:insideV w:val="nil"/>
        </w:tcBorders>
      </w:tcPr>
    </w:tblStylePr>
    <w:tblStylePr w:type="lastRow">
      <w:pPr>
        <w:spacing w:before="0" w:after="0" w:line="240" w:lineRule="auto"/>
      </w:pPr>
      <w:rPr>
        <w:b w:val="0"/>
        <w:bCs/>
      </w:rPr>
      <w:tblPr/>
      <w:tcPr>
        <w:tcBorders>
          <w:top w:val="nil"/>
          <w:left w:val="nil"/>
          <w:bottom w:val="single" w:sz="8" w:space="0" w:color="C8BBBB"/>
          <w:right w:val="nil"/>
          <w:insideH w:val="nil"/>
          <w:insideV w:val="nil"/>
        </w:tcBorders>
      </w:tcPr>
    </w:tblStylePr>
    <w:tblStylePr w:type="firstCol">
      <w:rPr>
        <w:b w:val="0"/>
        <w:bCs/>
      </w:rPr>
    </w:tblStylePr>
    <w:tblStylePr w:type="lastCol">
      <w:rPr>
        <w:b/>
        <w:bCs/>
      </w:rPr>
    </w:tblStylePr>
    <w:tblStylePr w:type="band1Horz">
      <w:tblPr/>
      <w:tcPr>
        <w:tcBorders>
          <w:left w:val="nil"/>
          <w:right w:val="nil"/>
          <w:insideH w:val="nil"/>
          <w:insideV w:val="nil"/>
        </w:tcBorders>
        <w:shd w:val="clear" w:color="auto" w:fill="FAF8F8"/>
      </w:tcPr>
    </w:tblStylePr>
  </w:style>
  <w:style w:type="paragraph" w:styleId="TOCHeading">
    <w:name w:val="TOC Heading"/>
    <w:basedOn w:val="Heading1"/>
    <w:next w:val="Normal"/>
    <w:uiPriority w:val="39"/>
    <w:rsid w:val="00DB58D5"/>
    <w:pPr>
      <w:keepLines/>
      <w:numPr>
        <w:numId w:val="0"/>
      </w:numPr>
      <w:spacing w:before="240" w:line="240" w:lineRule="auto"/>
      <w:outlineLvl w:val="9"/>
    </w:pPr>
    <w:rPr>
      <w:rFonts w:cs="Times New Roman"/>
      <w:bCs w:val="0"/>
    </w:rPr>
  </w:style>
  <w:style w:type="table" w:styleId="MediumList1-Accent2">
    <w:name w:val="Medium List 1 Accent 2"/>
    <w:basedOn w:val="TableNormal"/>
    <w:uiPriority w:val="65"/>
    <w:rsid w:val="00DB58D5"/>
    <w:rPr>
      <w:color w:val="000000"/>
      <w:lang w:eastAsia="de-CH"/>
    </w:rPr>
    <w:tblPr>
      <w:tblStyleRowBandSize w:val="1"/>
      <w:tblStyleColBandSize w:val="1"/>
      <w:tblBorders>
        <w:top w:val="single" w:sz="8" w:space="0" w:color="EBE6E6"/>
        <w:bottom w:val="single" w:sz="8" w:space="0" w:color="EBE6E6"/>
      </w:tblBorders>
    </w:tblPr>
    <w:tblStylePr w:type="firstRow">
      <w:rPr>
        <w:rFonts w:ascii="Arial Narrow" w:eastAsia="Times New Roman" w:hAnsi="Arial Narrow" w:cs="Times New Roman"/>
      </w:rPr>
      <w:tblPr/>
      <w:tcPr>
        <w:tcBorders>
          <w:top w:val="nil"/>
          <w:bottom w:val="single" w:sz="8" w:space="0" w:color="EBE6E6"/>
        </w:tcBorders>
      </w:tcPr>
    </w:tblStylePr>
    <w:tblStylePr w:type="lastRow">
      <w:rPr>
        <w:b/>
        <w:bCs/>
        <w:color w:val="000000"/>
      </w:rPr>
      <w:tblPr/>
      <w:tcPr>
        <w:tcBorders>
          <w:top w:val="single" w:sz="8" w:space="0" w:color="EBE6E6"/>
          <w:bottom w:val="single" w:sz="8" w:space="0" w:color="EBE6E6"/>
        </w:tcBorders>
      </w:tcPr>
    </w:tblStylePr>
    <w:tblStylePr w:type="firstCol">
      <w:rPr>
        <w:b/>
        <w:bCs/>
      </w:rPr>
    </w:tblStylePr>
    <w:tblStylePr w:type="lastCol">
      <w:rPr>
        <w:b/>
        <w:bCs/>
      </w:rPr>
      <w:tblPr/>
      <w:tcPr>
        <w:tcBorders>
          <w:top w:val="single" w:sz="8" w:space="0" w:color="EBE6E6"/>
          <w:bottom w:val="single" w:sz="8" w:space="0" w:color="EBE6E6"/>
        </w:tcBorders>
      </w:tcPr>
    </w:tblStylePr>
    <w:tblStylePr w:type="band1Vert">
      <w:tblPr/>
      <w:tcPr>
        <w:shd w:val="clear" w:color="auto" w:fill="FAF8F8"/>
      </w:tcPr>
    </w:tblStylePr>
    <w:tblStylePr w:type="band1Horz">
      <w:tblPr/>
      <w:tcPr>
        <w:shd w:val="clear" w:color="auto" w:fill="FAF8F8"/>
      </w:tcPr>
    </w:tblStylePr>
  </w:style>
  <w:style w:type="character" w:styleId="PageNumber">
    <w:name w:val="page number"/>
    <w:basedOn w:val="DefaultParagraphFont"/>
    <w:uiPriority w:val="15"/>
    <w:semiHidden/>
    <w:rsid w:val="00DB58D5"/>
  </w:style>
  <w:style w:type="numbering" w:customStyle="1" w:styleId="SensirionListealt">
    <w:name w:val="Sensirion Liste alt"/>
    <w:uiPriority w:val="99"/>
    <w:rsid w:val="00DB58D5"/>
    <w:pPr>
      <w:numPr>
        <w:numId w:val="3"/>
      </w:numPr>
    </w:pPr>
  </w:style>
  <w:style w:type="paragraph" w:styleId="BalloonText">
    <w:name w:val="Balloon Text"/>
    <w:basedOn w:val="Normal"/>
    <w:link w:val="BalloonTextChar"/>
    <w:uiPriority w:val="99"/>
    <w:semiHidden/>
    <w:unhideWhenUsed/>
    <w:rsid w:val="00DB58D5"/>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D44150"/>
    <w:rPr>
      <w:rFonts w:ascii="Tahoma" w:hAnsi="Tahoma" w:cs="Tahoma"/>
      <w:sz w:val="16"/>
      <w:szCs w:val="16"/>
    </w:rPr>
  </w:style>
  <w:style w:type="paragraph" w:styleId="ListBullet">
    <w:name w:val="List Bullet"/>
    <w:basedOn w:val="Normal"/>
    <w:uiPriority w:val="99"/>
    <w:unhideWhenUsed/>
    <w:rsid w:val="00C3756F"/>
    <w:pPr>
      <w:numPr>
        <w:ilvl w:val="3"/>
        <w:numId w:val="5"/>
      </w:numPr>
      <w:spacing w:before="60"/>
      <w:contextualSpacing/>
    </w:pPr>
  </w:style>
  <w:style w:type="character" w:styleId="UnresolvedMention">
    <w:name w:val="Unresolved Mention"/>
    <w:basedOn w:val="DefaultParagraphFont"/>
    <w:uiPriority w:val="99"/>
    <w:semiHidden/>
    <w:unhideWhenUsed/>
    <w:rsid w:val="00840AA5"/>
    <w:rPr>
      <w:color w:val="605E5C"/>
      <w:shd w:val="clear" w:color="auto" w:fill="E1DFDD"/>
    </w:rPr>
  </w:style>
  <w:style w:type="character" w:styleId="Strong">
    <w:name w:val="Strong"/>
    <w:basedOn w:val="DefaultParagraphFont"/>
    <w:uiPriority w:val="49"/>
    <w:unhideWhenUsed/>
    <w:qFormat/>
    <w:rsid w:val="001E282A"/>
    <w:rPr>
      <w:rFonts w:asciiTheme="majorHAnsi" w:hAnsiTheme="majorHAnsi"/>
      <w:b w:val="0"/>
      <w:bCs/>
    </w:rPr>
  </w:style>
  <w:style w:type="numbering" w:customStyle="1" w:styleId="SensirionListBulletPoints">
    <w:name w:val="Sensirion List Bullet Points"/>
    <w:uiPriority w:val="99"/>
    <w:rsid w:val="00C3756F"/>
    <w:pPr>
      <w:numPr>
        <w:numId w:val="5"/>
      </w:numPr>
    </w:pPr>
  </w:style>
  <w:style w:type="numbering" w:customStyle="1" w:styleId="SensirionList123Heading">
    <w:name w:val="Sensirion List 123 Heading"/>
    <w:uiPriority w:val="99"/>
    <w:rsid w:val="00A93798"/>
    <w:pPr>
      <w:numPr>
        <w:numId w:val="7"/>
      </w:numPr>
    </w:pPr>
  </w:style>
  <w:style w:type="numbering" w:customStyle="1" w:styleId="SensirionList123Numbering">
    <w:name w:val="Sensirion List 123 Numbering"/>
    <w:uiPriority w:val="99"/>
    <w:rsid w:val="000903CE"/>
    <w:pPr>
      <w:numPr>
        <w:numId w:val="10"/>
      </w:numPr>
    </w:pPr>
  </w:style>
  <w:style w:type="numbering" w:customStyle="1" w:styleId="SensirionListabcLettering">
    <w:name w:val="Sensirion List abc Lettering"/>
    <w:uiPriority w:val="99"/>
    <w:rsid w:val="000903CE"/>
    <w:pPr>
      <w:numPr>
        <w:numId w:val="11"/>
      </w:numPr>
    </w:pPr>
  </w:style>
  <w:style w:type="paragraph" w:styleId="IntenseQuote">
    <w:name w:val="Intense Quote"/>
    <w:basedOn w:val="Normal"/>
    <w:next w:val="Normal"/>
    <w:link w:val="IntenseQuoteChar"/>
    <w:uiPriority w:val="99"/>
    <w:semiHidden/>
    <w:unhideWhenUsed/>
    <w:qFormat/>
    <w:rsid w:val="00D9105A"/>
    <w:pPr>
      <w:pBdr>
        <w:top w:val="single" w:sz="4" w:space="10" w:color="4C9826" w:themeColor="accent1" w:themeShade="BF"/>
        <w:bottom w:val="single" w:sz="4" w:space="10" w:color="4C9826" w:themeColor="accent1" w:themeShade="BF"/>
      </w:pBdr>
      <w:spacing w:before="360" w:after="360"/>
      <w:ind w:left="864" w:right="864"/>
      <w:jc w:val="center"/>
    </w:pPr>
    <w:rPr>
      <w:i/>
      <w:iCs/>
      <w:color w:val="4C9826" w:themeColor="accent1" w:themeShade="BF"/>
    </w:rPr>
  </w:style>
  <w:style w:type="character" w:customStyle="1" w:styleId="IntenseQuoteChar">
    <w:name w:val="Intense Quote Char"/>
    <w:basedOn w:val="DefaultParagraphFont"/>
    <w:link w:val="IntenseQuote"/>
    <w:uiPriority w:val="99"/>
    <w:semiHidden/>
    <w:rsid w:val="00D9105A"/>
    <w:rPr>
      <w:i/>
      <w:iCs/>
      <w:color w:val="4C9826" w:themeColor="accent1" w:themeShade="BF"/>
    </w:rPr>
  </w:style>
  <w:style w:type="character" w:styleId="IntenseReference">
    <w:name w:val="Intense Reference"/>
    <w:basedOn w:val="DefaultParagraphFont"/>
    <w:uiPriority w:val="99"/>
    <w:semiHidden/>
    <w:unhideWhenUsed/>
    <w:qFormat/>
    <w:rsid w:val="00D9105A"/>
    <w:rPr>
      <w:b/>
      <w:bCs/>
      <w:smallCaps/>
      <w:color w:val="4C9826" w:themeColor="accent1" w:themeShade="BF"/>
      <w:spacing w:val="5"/>
    </w:rPr>
  </w:style>
  <w:style w:type="character" w:styleId="CommentReference">
    <w:name w:val="annotation reference"/>
    <w:basedOn w:val="DefaultParagraphFont"/>
    <w:uiPriority w:val="99"/>
    <w:semiHidden/>
    <w:unhideWhenUsed/>
    <w:rsid w:val="00141CC7"/>
    <w:rPr>
      <w:sz w:val="16"/>
      <w:szCs w:val="16"/>
    </w:rPr>
  </w:style>
  <w:style w:type="paragraph" w:styleId="CommentText">
    <w:name w:val="annotation text"/>
    <w:basedOn w:val="Normal"/>
    <w:link w:val="CommentTextChar"/>
    <w:uiPriority w:val="99"/>
    <w:unhideWhenUsed/>
    <w:rsid w:val="00141CC7"/>
    <w:pPr>
      <w:spacing w:line="240" w:lineRule="auto"/>
    </w:pPr>
  </w:style>
  <w:style w:type="character" w:customStyle="1" w:styleId="CommentTextChar">
    <w:name w:val="Comment Text Char"/>
    <w:basedOn w:val="DefaultParagraphFont"/>
    <w:link w:val="CommentText"/>
    <w:uiPriority w:val="99"/>
    <w:rsid w:val="00141CC7"/>
  </w:style>
  <w:style w:type="paragraph" w:styleId="CommentSubject">
    <w:name w:val="annotation subject"/>
    <w:basedOn w:val="CommentText"/>
    <w:next w:val="CommentText"/>
    <w:link w:val="CommentSubjectChar"/>
    <w:uiPriority w:val="99"/>
    <w:semiHidden/>
    <w:unhideWhenUsed/>
    <w:rsid w:val="00141CC7"/>
    <w:rPr>
      <w:b/>
      <w:bCs/>
    </w:rPr>
  </w:style>
  <w:style w:type="character" w:customStyle="1" w:styleId="CommentSubjectChar">
    <w:name w:val="Comment Subject Char"/>
    <w:basedOn w:val="CommentTextChar"/>
    <w:link w:val="CommentSubject"/>
    <w:uiPriority w:val="99"/>
    <w:semiHidden/>
    <w:rsid w:val="00141CC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871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ensirion.com/d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ensirion.com/de/produkte/katalog/SFA40"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Sensirion">
  <a:themeElements>
    <a:clrScheme name="Sensirion Colors">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fontScheme name="Sensirion Fonts">
      <a:majorFont>
        <a:latin typeface="Segoe UI Semibold"/>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raClrScheme>
      <a:clrScheme name="Sensirion">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clrMap bg1="lt1" tx1="dk1" bg2="lt2" tx2="dk2" accent1="accent1" accent2="accent2" accent3="accent3" accent4="accent4" accent5="accent5" accent6="accent6" hlink="hlink" folHlink="folHlink"/>
    </a:extraClrScheme>
  </a:extraClrSchemeLst>
  <a:custClrLst>
    <a:custClr name="Sensirion Green 100%">
      <a:srgbClr val="66CC33"/>
    </a:custClr>
    <a:custClr name="Sensirion Green 60%">
      <a:srgbClr val="A3E085"/>
    </a:custClr>
    <a:custClr name="Sensirion Green 40%">
      <a:srgbClr val="C2EBAD"/>
    </a:custClr>
    <a:custClr name="Sensirion Green 20%">
      <a:srgbClr val="E0F5D6"/>
    </a:custClr>
    <a:custClr name="Weiss">
      <a:srgbClr val="FFFFFF"/>
    </a:custClr>
    <a:custClr name="Weiss">
      <a:srgbClr val="FFFFFF"/>
    </a:custClr>
    <a:custClr name="Weiss">
      <a:srgbClr val="FFFFFF"/>
    </a:custClr>
    <a:custClr name="PCB Green">
      <a:srgbClr val="024430"/>
    </a:custClr>
    <a:custClr name="Cadmium Blue">
      <a:srgbClr val="004494"/>
    </a:custClr>
    <a:custClr name="Solid Purple">
      <a:srgbClr val="660099"/>
    </a:custClr>
    <a:custClr name="Black 100%">
      <a:srgbClr val="000000"/>
    </a:custClr>
    <a:custClr name="Black 60% - Cool Gray 9">
      <a:srgbClr val="616161"/>
    </a:custClr>
    <a:custClr name="Black 30% - Cool Gray 6">
      <a:srgbClr val="BDBDBD"/>
    </a:custClr>
    <a:custClr name="Black 20% - Cool Gray 2">
      <a:srgbClr val="EEEEEE"/>
    </a:custClr>
    <a:custClr name="Weiss">
      <a:srgbClr val="FFFFFF"/>
    </a:custClr>
    <a:custClr name="Weiss">
      <a:srgbClr val="FFFFFF"/>
    </a:custClr>
    <a:custClr name="Weiss">
      <a:srgbClr val="FFFFFF"/>
    </a:custClr>
    <a:custClr name="Weiss">
      <a:srgbClr val="FFFFFF"/>
    </a:custClr>
    <a:custClr name="Weiss">
      <a:srgbClr val="FFFFFF"/>
    </a:custClr>
    <a:custClr name="Weiss">
      <a:srgbClr val="FFFFFF"/>
    </a:custClr>
    <a:custClr name="Black 100%">
      <a:srgbClr val="000000"/>
    </a:custClr>
    <a:custClr name="Black 90%">
      <a:srgbClr val="191919"/>
    </a:custClr>
    <a:custClr name="Black 80%">
      <a:srgbClr val="333333"/>
    </a:custClr>
    <a:custClr name="Black 70%">
      <a:srgbClr val="4D4D4D"/>
    </a:custClr>
    <a:custClr name="Black 60%">
      <a:srgbClr val="666666"/>
    </a:custClr>
    <a:custClr name="Black 50%">
      <a:srgbClr val="808080"/>
    </a:custClr>
    <a:custClr name="Black 40%">
      <a:srgbClr val="999999"/>
    </a:custClr>
    <a:custClr name="Black 30%">
      <a:srgbClr val="B3B3B3"/>
    </a:custClr>
    <a:custClr name="Black 20%">
      <a:srgbClr val="CCCCCC"/>
    </a:custClr>
    <a:custClr name="Black 10%">
      <a:srgbClr val="E6E6E6"/>
    </a:custClr>
  </a:custClrLst>
  <a:extLst>
    <a:ext uri="{05A4C25C-085E-4340-85A3-A5531E510DB2}">
      <thm15:themeFamily xmlns:thm15="http://schemas.microsoft.com/office/thememl/2012/main" name="Sensirion" id="{6777E48B-2A95-4C2F-B6C2-375E2ACD4838}" vid="{71CDBA1E-0F08-484F-815D-DA716DEDBC0C}"/>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886A1874FE21B44BAD3A316A1A6FBD9" ma:contentTypeVersion="21" ma:contentTypeDescription="Create a new document." ma:contentTypeScope="" ma:versionID="9369e3724803ae82ca35df04c1878927">
  <xsd:schema xmlns:xsd="http://www.w3.org/2001/XMLSchema" xmlns:xs="http://www.w3.org/2001/XMLSchema" xmlns:p="http://schemas.microsoft.com/office/2006/metadata/properties" xmlns:ns2="b1fe39c8-28e8-4fc2-89c1-b80381c4dc8f" xmlns:ns3="22226ec7-1124-4a59-96a7-46494b53e4e8" targetNamespace="http://schemas.microsoft.com/office/2006/metadata/properties" ma:root="true" ma:fieldsID="1e977a06b8c601b79292eeb9236f1930" ns2:_="" ns3:_="">
    <xsd:import namespace="b1fe39c8-28e8-4fc2-89c1-b80381c4dc8f"/>
    <xsd:import namespace="22226ec7-1124-4a59-96a7-46494b53e4e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fe39c8-28e8-4fc2-89c1-b80381c4dc8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9c4d3853-b94c-4bb2-9452-7e61016c30cd}" ma:internalName="TaxCatchAll" ma:showField="CatchAllData" ma:web="b1fe39c8-28e8-4fc2-89c1-b80381c4dc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2226ec7-1124-4a59-96a7-46494b53e4e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4b8de631-2c85-4ba1-af09-54e0ec8ee11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Inhaltstyp"/>
        <xsd:element ref="dc:title" minOccurs="0" maxOccurs="1" ma:index="3"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2226ec7-1124-4a59-96a7-46494b53e4e8">
      <Terms xmlns="http://schemas.microsoft.com/office/infopath/2007/PartnerControls"/>
    </lcf76f155ced4ddcb4097134ff3c332f>
    <TaxCatchAll xmlns="b1fe39c8-28e8-4fc2-89c1-b80381c4dc8f" xsi:nil="true"/>
  </documentManagement>
</p:properties>
</file>

<file path=customXml/itemProps1.xml><?xml version="1.0" encoding="utf-8"?>
<ds:datastoreItem xmlns:ds="http://schemas.openxmlformats.org/officeDocument/2006/customXml" ds:itemID="{6F9E154A-DAB3-4906-A33A-FF97F6C806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fe39c8-28e8-4fc2-89c1-b80381c4dc8f"/>
    <ds:schemaRef ds:uri="22226ec7-1124-4a59-96a7-46494b53e4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C34F52-750A-4809-A62E-4DD5D8B80ADF}">
  <ds:schemaRefs>
    <ds:schemaRef ds:uri="http://schemas.microsoft.com/sharepoint/v3/contenttype/forms"/>
  </ds:schemaRefs>
</ds:datastoreItem>
</file>

<file path=customXml/itemProps3.xml><?xml version="1.0" encoding="utf-8"?>
<ds:datastoreItem xmlns:ds="http://schemas.openxmlformats.org/officeDocument/2006/customXml" ds:itemID="{8823FE86-530B-4FFF-A37E-0E63A620D75E}">
  <ds:schemaRefs>
    <ds:schemaRef ds:uri="http://schemas.openxmlformats.org/officeDocument/2006/bibliography"/>
  </ds:schemaRefs>
</ds:datastoreItem>
</file>

<file path=customXml/itemProps4.xml><?xml version="1.0" encoding="utf-8"?>
<ds:datastoreItem xmlns:ds="http://schemas.openxmlformats.org/officeDocument/2006/customXml" ds:itemID="{D6D7CF7A-0851-4313-B2FD-8DB4341E640C}">
  <ds:schemaRefs>
    <ds:schemaRef ds:uri="http://schemas.microsoft.com/office/2006/metadata/properties"/>
    <ds:schemaRef ds:uri="http://schemas.microsoft.com/office/infopath/2007/PartnerControls"/>
    <ds:schemaRef ds:uri="22226ec7-1124-4a59-96a7-46494b53e4e8"/>
    <ds:schemaRef ds:uri="b1fe39c8-28e8-4fc2-89c1-b80381c4dc8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561</Words>
  <Characters>3540</Characters>
  <Application>Microsoft Office Word</Application>
  <DocSecurity>4</DocSecurity>
  <Lines>29</Lines>
  <Paragraphs>8</Paragraphs>
  <ScaleCrop>false</ScaleCrop>
  <Company/>
  <LinksUpToDate>false</LinksUpToDate>
  <CharactersWithSpaces>4093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Template</dc:title>
  <dc:subject/>
  <dc:creator>Kim Ceresola</dc:creator>
  <cp:keywords/>
  <dc:description/>
  <cp:lastModifiedBy>Kim Ceresola</cp:lastModifiedBy>
  <cp:revision>2</cp:revision>
  <cp:lastPrinted>2023-10-09T08:18:00Z</cp:lastPrinted>
  <dcterms:created xsi:type="dcterms:W3CDTF">2026-09-11T09:22:00Z</dcterms:created>
  <dcterms:modified xsi:type="dcterms:W3CDTF">2026-09-11T09:22:00Z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b833d12-c387-4ee1-b3ed-d59690047b70_Enabled">
    <vt:lpwstr>true</vt:lpwstr>
  </property>
  <property fmtid="{D5CDD505-2E9C-101B-9397-08002B2CF9AE}" pid="3" name="MSIP_Label_8b833d12-c387-4ee1-b3ed-d59690047b70_SetDate">
    <vt:lpwstr>2026-06-22T09:18:02Z</vt:lpwstr>
  </property>
  <property fmtid="{D5CDD505-2E9C-101B-9397-08002B2CF9AE}" pid="4" name="MSIP_Label_8b833d12-c387-4ee1-b3ed-d59690047b70_Method">
    <vt:lpwstr>Standard</vt:lpwstr>
  </property>
  <property fmtid="{D5CDD505-2E9C-101B-9397-08002B2CF9AE}" pid="5" name="MSIP_Label_8b833d12-c387-4ee1-b3ed-d59690047b70_Name">
    <vt:lpwstr>D5</vt:lpwstr>
  </property>
  <property fmtid="{D5CDD505-2E9C-101B-9397-08002B2CF9AE}" pid="6" name="MSIP_Label_8b833d12-c387-4ee1-b3ed-d59690047b70_SiteId">
    <vt:lpwstr>97b70348-6168-425b-8cee-4328b09d7ddd</vt:lpwstr>
  </property>
  <property fmtid="{D5CDD505-2E9C-101B-9397-08002B2CF9AE}" pid="7" name="MSIP_Label_8b833d12-c387-4ee1-b3ed-d59690047b70_ActionId">
    <vt:lpwstr>385a66f9-90ef-4e71-b8af-588ea28cd7d1</vt:lpwstr>
  </property>
  <property fmtid="{D5CDD505-2E9C-101B-9397-08002B2CF9AE}" pid="8" name="MSIP_Label_8b833d12-c387-4ee1-b3ed-d59690047b70_ContentBits">
    <vt:lpwstr>0</vt:lpwstr>
  </property>
  <property fmtid="{D5CDD505-2E9C-101B-9397-08002B2CF9AE}" pid="9" name="MSIP_Label_8b833d12-c387-4ee1-b3ed-d59690047b70_Tag">
    <vt:lpwstr>10, 3, 0, 1</vt:lpwstr>
  </property>
</Properties>
</file>