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2791C" w14:textId="77777777" w:rsidR="00934E5E" w:rsidRDefault="00934E5E" w:rsidP="00F91389">
      <w:pPr>
        <w:pStyle w:val="SensirionSubtitle"/>
      </w:pPr>
      <w:proofErr w:type="spellStart"/>
      <w:r w:rsidRPr="00934E5E">
        <w:t>媒体新闻稿</w:t>
      </w:r>
      <w:proofErr w:type="spellEnd"/>
    </w:p>
    <w:p w14:paraId="10FB3254" w14:textId="7A2E9515" w:rsidR="00986756" w:rsidRPr="00934E5E" w:rsidRDefault="00934E5E" w:rsidP="00986756">
      <w:pPr>
        <w:rPr>
          <w:rFonts w:cstheme="minorHAnsi"/>
          <w:lang w:eastAsia="de-DE"/>
        </w:rPr>
      </w:pPr>
      <w:r w:rsidRPr="00934E5E">
        <w:rPr>
          <w:rFonts w:cstheme="minorHAnsi"/>
          <w:lang w:eastAsia="de-DE"/>
        </w:rPr>
        <w:t>2026</w:t>
      </w:r>
      <w:r w:rsidRPr="00934E5E">
        <w:rPr>
          <w:rFonts w:cstheme="minorHAnsi"/>
          <w:lang w:eastAsia="de-DE"/>
        </w:rPr>
        <w:t>年</w:t>
      </w:r>
      <w:r w:rsidRPr="00934E5E">
        <w:rPr>
          <w:rFonts w:cstheme="minorHAnsi"/>
          <w:lang w:eastAsia="de-DE"/>
        </w:rPr>
        <w:t>7</w:t>
      </w:r>
      <w:r w:rsidRPr="00934E5E">
        <w:rPr>
          <w:rFonts w:cstheme="minorHAnsi"/>
          <w:lang w:eastAsia="de-DE"/>
        </w:rPr>
        <w:t>月</w:t>
      </w:r>
      <w:r w:rsidRPr="00934E5E">
        <w:rPr>
          <w:rFonts w:cstheme="minorHAnsi"/>
          <w:lang w:eastAsia="de-DE"/>
        </w:rPr>
        <w:t>9</w:t>
      </w:r>
      <w:r w:rsidRPr="00934E5E">
        <w:rPr>
          <w:rFonts w:cstheme="minorHAnsi"/>
          <w:lang w:eastAsia="de-DE"/>
        </w:rPr>
        <w:t>日，</w:t>
      </w:r>
      <w:r w:rsidRPr="00934E5E">
        <w:rPr>
          <w:rFonts w:cstheme="minorHAnsi"/>
          <w:lang w:eastAsia="de-DE"/>
        </w:rPr>
        <w:t>Sensirion AG</w:t>
      </w:r>
      <w:r w:rsidRPr="00934E5E">
        <w:rPr>
          <w:rFonts w:cstheme="minorHAnsi"/>
          <w:lang w:eastAsia="de-DE"/>
        </w:rPr>
        <w:t>，</w:t>
      </w:r>
      <w:proofErr w:type="spellStart"/>
      <w:r w:rsidRPr="00934E5E">
        <w:rPr>
          <w:rFonts w:cstheme="minorHAnsi"/>
          <w:lang w:eastAsia="de-DE"/>
        </w:rPr>
        <w:t>瑞士施泰法</w:t>
      </w:r>
      <w:proofErr w:type="spellEnd"/>
      <w:r w:rsidRPr="00934E5E">
        <w:rPr>
          <w:rFonts w:cstheme="minorHAnsi"/>
          <w:lang w:eastAsia="de-DE"/>
        </w:rPr>
        <w:t>（</w:t>
      </w:r>
      <w:proofErr w:type="spellStart"/>
      <w:r w:rsidRPr="00934E5E">
        <w:rPr>
          <w:rFonts w:cstheme="minorHAnsi"/>
          <w:lang w:eastAsia="de-DE"/>
        </w:rPr>
        <w:t>Stäfa</w:t>
      </w:r>
      <w:proofErr w:type="spellEnd"/>
      <w:r w:rsidRPr="00934E5E">
        <w:rPr>
          <w:rFonts w:cstheme="minorHAnsi"/>
          <w:lang w:eastAsia="de-DE"/>
        </w:rPr>
        <w:t>），</w:t>
      </w:r>
      <w:proofErr w:type="spellStart"/>
      <w:r w:rsidRPr="00934E5E">
        <w:rPr>
          <w:rFonts w:cstheme="minorHAnsi"/>
          <w:lang w:eastAsia="de-DE"/>
        </w:rPr>
        <w:t>邮编</w:t>
      </w:r>
      <w:proofErr w:type="spellEnd"/>
      <w:r w:rsidRPr="00934E5E">
        <w:rPr>
          <w:rFonts w:cstheme="minorHAnsi"/>
          <w:lang w:eastAsia="de-DE"/>
        </w:rPr>
        <w:t>8712</w:t>
      </w:r>
    </w:p>
    <w:p w14:paraId="7B046D5A" w14:textId="77777777" w:rsidR="00934E5E" w:rsidRDefault="00934E5E" w:rsidP="00986756">
      <w:pPr>
        <w:rPr>
          <w:lang w:val="de-CH" w:eastAsia="de-DE"/>
        </w:rPr>
      </w:pPr>
    </w:p>
    <w:p w14:paraId="4B1199E7" w14:textId="17419CA0" w:rsidR="00F91389" w:rsidRDefault="00C4623E" w:rsidP="00F91389">
      <w:pPr>
        <w:rPr>
          <w:rFonts w:asciiTheme="majorHAnsi" w:hAnsiTheme="majorHAnsi" w:cstheme="majorHAnsi"/>
          <w:b/>
          <w:bCs/>
          <w:sz w:val="32"/>
          <w:szCs w:val="32"/>
          <w:lang w:eastAsia="de-DE"/>
        </w:rPr>
      </w:pPr>
      <w:r w:rsidRPr="00C4623E">
        <w:rPr>
          <w:rFonts w:asciiTheme="majorHAnsi" w:hAnsiTheme="majorHAnsi" w:cstheme="majorHAnsi"/>
          <w:b/>
          <w:bCs/>
          <w:sz w:val="32"/>
          <w:szCs w:val="32"/>
          <w:lang w:val="de-CH" w:eastAsia="de-DE"/>
        </w:rPr>
        <w:t xml:space="preserve">Sensirion </w:t>
      </w:r>
      <w:proofErr w:type="spellStart"/>
      <w:r w:rsidRPr="00C4623E">
        <w:rPr>
          <w:rFonts w:asciiTheme="majorHAnsi" w:hAnsiTheme="majorHAnsi" w:cstheme="majorHAnsi"/>
          <w:b/>
          <w:bCs/>
          <w:sz w:val="32"/>
          <w:szCs w:val="32"/>
          <w:lang w:eastAsia="de-DE"/>
        </w:rPr>
        <w:t>用于</w:t>
      </w:r>
      <w:proofErr w:type="spellEnd"/>
      <w:r w:rsidRPr="00C4623E">
        <w:rPr>
          <w:rFonts w:asciiTheme="majorHAnsi" w:hAnsiTheme="majorHAnsi" w:cstheme="majorHAnsi"/>
          <w:b/>
          <w:bCs/>
          <w:sz w:val="32"/>
          <w:szCs w:val="32"/>
          <w:lang w:val="de-CH" w:eastAsia="de-DE"/>
        </w:rPr>
        <w:t xml:space="preserve"> VOC </w:t>
      </w:r>
      <w:r w:rsidRPr="00C4623E">
        <w:rPr>
          <w:rFonts w:asciiTheme="majorHAnsi" w:hAnsiTheme="majorHAnsi" w:cstheme="majorHAnsi"/>
          <w:b/>
          <w:bCs/>
          <w:sz w:val="32"/>
          <w:szCs w:val="32"/>
          <w:lang w:eastAsia="de-DE"/>
        </w:rPr>
        <w:t>和</w:t>
      </w:r>
      <w:r w:rsidRPr="00C4623E">
        <w:rPr>
          <w:rFonts w:asciiTheme="majorHAnsi" w:hAnsiTheme="majorHAnsi" w:cstheme="majorHAnsi"/>
          <w:b/>
          <w:bCs/>
          <w:sz w:val="32"/>
          <w:szCs w:val="32"/>
          <w:lang w:val="de-CH" w:eastAsia="de-DE"/>
        </w:rPr>
        <w:t xml:space="preserve"> </w:t>
      </w:r>
      <w:proofErr w:type="spellStart"/>
      <w:r w:rsidRPr="00C4623E">
        <w:rPr>
          <w:rFonts w:asciiTheme="majorHAnsi" w:hAnsiTheme="majorHAnsi" w:cstheme="majorHAnsi"/>
          <w:b/>
          <w:bCs/>
          <w:sz w:val="32"/>
          <w:szCs w:val="32"/>
          <w:lang w:val="de-CH" w:eastAsia="de-DE"/>
        </w:rPr>
        <w:t>NOx</w:t>
      </w:r>
      <w:proofErr w:type="spellEnd"/>
      <w:r w:rsidRPr="00C4623E">
        <w:rPr>
          <w:rFonts w:asciiTheme="majorHAnsi" w:hAnsiTheme="majorHAnsi" w:cstheme="majorHAnsi"/>
          <w:b/>
          <w:bCs/>
          <w:sz w:val="32"/>
          <w:szCs w:val="32"/>
          <w:lang w:val="de-CH" w:eastAsia="de-DE"/>
        </w:rPr>
        <w:t xml:space="preserve"> </w:t>
      </w:r>
      <w:proofErr w:type="spellStart"/>
      <w:r w:rsidRPr="00C4623E">
        <w:rPr>
          <w:rFonts w:asciiTheme="majorHAnsi" w:hAnsiTheme="majorHAnsi" w:cstheme="majorHAnsi"/>
          <w:b/>
          <w:bCs/>
          <w:sz w:val="32"/>
          <w:szCs w:val="32"/>
          <w:lang w:eastAsia="de-DE"/>
        </w:rPr>
        <w:t>传感器原型开发的</w:t>
      </w:r>
      <w:proofErr w:type="spellEnd"/>
      <w:r w:rsidRPr="00C4623E">
        <w:rPr>
          <w:rFonts w:asciiTheme="majorHAnsi" w:hAnsiTheme="majorHAnsi" w:cstheme="majorHAnsi"/>
          <w:b/>
          <w:bCs/>
          <w:sz w:val="32"/>
          <w:szCs w:val="32"/>
          <w:lang w:val="de-CH" w:eastAsia="de-DE"/>
        </w:rPr>
        <w:t xml:space="preserve"> SEK-SGP4x </w:t>
      </w:r>
      <w:proofErr w:type="spellStart"/>
      <w:r w:rsidRPr="00C4623E">
        <w:rPr>
          <w:rFonts w:asciiTheme="majorHAnsi" w:hAnsiTheme="majorHAnsi" w:cstheme="majorHAnsi"/>
          <w:b/>
          <w:bCs/>
          <w:sz w:val="32"/>
          <w:szCs w:val="32"/>
          <w:lang w:eastAsia="de-DE"/>
        </w:rPr>
        <w:t>评估套件现已在全球上市</w:t>
      </w:r>
      <w:proofErr w:type="spellEnd"/>
      <w:r w:rsidRPr="00C4623E">
        <w:rPr>
          <w:rFonts w:asciiTheme="majorHAnsi" w:hAnsiTheme="majorHAnsi" w:cstheme="majorHAnsi"/>
          <w:b/>
          <w:bCs/>
          <w:sz w:val="32"/>
          <w:szCs w:val="32"/>
          <w:lang w:eastAsia="de-DE"/>
        </w:rPr>
        <w:t>。</w:t>
      </w:r>
    </w:p>
    <w:p w14:paraId="60D21E83" w14:textId="77777777" w:rsidR="00C4623E" w:rsidRPr="00C4623E" w:rsidRDefault="00C4623E" w:rsidP="00F91389">
      <w:pPr>
        <w:rPr>
          <w:lang w:val="de-CH" w:eastAsia="de-DE"/>
        </w:rPr>
      </w:pPr>
    </w:p>
    <w:p w14:paraId="766C0422" w14:textId="618EA6A3" w:rsidR="00F91389" w:rsidRPr="003D522B" w:rsidRDefault="003D522B" w:rsidP="00F91389">
      <w:pPr>
        <w:rPr>
          <w:rFonts w:cstheme="minorHAnsi"/>
          <w:lang w:val="de-CH"/>
        </w:rPr>
      </w:pPr>
      <w:r w:rsidRPr="003D522B">
        <w:rPr>
          <w:rFonts w:cstheme="minorHAnsi"/>
        </w:rPr>
        <w:t>Sensirion</w:t>
      </w:r>
      <w:r w:rsidRPr="003D522B">
        <w:rPr>
          <w:rFonts w:asciiTheme="majorHAnsi" w:hAnsiTheme="majorHAnsi" w:cstheme="majorHAnsi"/>
        </w:rPr>
        <w:t xml:space="preserve"> </w:t>
      </w:r>
      <w:r w:rsidRPr="003D522B">
        <w:rPr>
          <w:rFonts w:asciiTheme="majorHAnsi" w:hAnsiTheme="majorHAnsi" w:cstheme="majorHAnsi"/>
        </w:rPr>
        <w:t>宣布</w:t>
      </w:r>
      <w:r w:rsidRPr="003D522B">
        <w:rPr>
          <w:rFonts w:asciiTheme="majorHAnsi" w:hAnsiTheme="majorHAnsi" w:cstheme="majorHAnsi"/>
        </w:rPr>
        <w:t xml:space="preserve"> </w:t>
      </w:r>
      <w:r w:rsidRPr="003D522B">
        <w:rPr>
          <w:rFonts w:cstheme="minorHAnsi"/>
        </w:rPr>
        <w:t xml:space="preserve">SEK-SGP4x </w:t>
      </w:r>
      <w:r w:rsidRPr="003D522B">
        <w:rPr>
          <w:rFonts w:cstheme="minorHAnsi"/>
        </w:rPr>
        <w:t>评估套件正式面向市场销售。该套件旨在简化</w:t>
      </w:r>
      <w:r w:rsidRPr="003D522B">
        <w:rPr>
          <w:rFonts w:cstheme="minorHAnsi"/>
        </w:rPr>
        <w:t xml:space="preserve"> Sensirion SGP40 </w:t>
      </w:r>
      <w:r w:rsidRPr="003D522B">
        <w:rPr>
          <w:rFonts w:cstheme="minorHAnsi"/>
        </w:rPr>
        <w:t>和</w:t>
      </w:r>
      <w:r w:rsidRPr="003D522B">
        <w:rPr>
          <w:rFonts w:cstheme="minorHAnsi"/>
        </w:rPr>
        <w:t xml:space="preserve"> SGP41 </w:t>
      </w:r>
      <w:r w:rsidRPr="003D522B">
        <w:rPr>
          <w:rFonts w:cstheme="minorHAnsi"/>
        </w:rPr>
        <w:t>气体传感器在室内空气质量应用中的评估与集成过程。如今，用户可通过</w:t>
      </w:r>
      <w:r w:rsidRPr="003D522B">
        <w:rPr>
          <w:rFonts w:cstheme="minorHAnsi"/>
        </w:rPr>
        <w:t xml:space="preserve"> Sensirion </w:t>
      </w:r>
      <w:r w:rsidRPr="003D522B">
        <w:rPr>
          <w:rFonts w:cstheme="minorHAnsi"/>
        </w:rPr>
        <w:t>全球可信赖的分销合作伙伴网络购买</w:t>
      </w:r>
      <w:r w:rsidRPr="003D522B">
        <w:rPr>
          <w:rFonts w:cstheme="minorHAnsi"/>
        </w:rPr>
        <w:t xml:space="preserve"> SEK-SGP4x </w:t>
      </w:r>
      <w:r w:rsidRPr="003D522B">
        <w:rPr>
          <w:rFonts w:cstheme="minorHAnsi"/>
        </w:rPr>
        <w:t>评估套件。</w:t>
      </w:r>
    </w:p>
    <w:p w14:paraId="5BC99691" w14:textId="77777777" w:rsidR="003D522B" w:rsidRPr="003D522B" w:rsidRDefault="003D522B" w:rsidP="00F91389">
      <w:pPr>
        <w:rPr>
          <w:lang w:val="de-CH"/>
        </w:rPr>
      </w:pPr>
    </w:p>
    <w:p w14:paraId="394C9029" w14:textId="7F79F0E4" w:rsidR="00321CD6" w:rsidRPr="00321CD6" w:rsidRDefault="00321CD6" w:rsidP="00321CD6">
      <w:pPr>
        <w:rPr>
          <w:noProof/>
          <w:lang w:val="de-CH" w:eastAsia="de-DE"/>
        </w:rPr>
      </w:pPr>
      <w:r w:rsidRPr="00321CD6">
        <w:rPr>
          <w:noProof/>
          <w:lang w:val="de-CH" w:eastAsia="de-DE"/>
        </w:rPr>
        <w:drawing>
          <wp:inline distT="0" distB="0" distL="0" distR="0" wp14:anchorId="56FCBF87" wp14:editId="652960F8">
            <wp:extent cx="5759450" cy="3023870"/>
            <wp:effectExtent l="0" t="0" r="0" b="5080"/>
            <wp:docPr id="10884224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02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31CCA" w14:textId="429CB640" w:rsidR="00613A7B" w:rsidRPr="00613A7B" w:rsidRDefault="00613A7B" w:rsidP="00613A7B">
      <w:pPr>
        <w:rPr>
          <w:lang w:val="de-CH" w:eastAsia="de-DE"/>
        </w:rPr>
      </w:pPr>
    </w:p>
    <w:p w14:paraId="20283A00" w14:textId="77777777" w:rsidR="00F91389" w:rsidRDefault="00F91389" w:rsidP="00F91389">
      <w:pPr>
        <w:rPr>
          <w:lang w:eastAsia="de-DE"/>
        </w:rPr>
      </w:pPr>
    </w:p>
    <w:p w14:paraId="509AA3E7" w14:textId="2EC10D45" w:rsidR="00EB046A" w:rsidRPr="00EB046A" w:rsidRDefault="00EB046A" w:rsidP="00EB046A">
      <w:pPr>
        <w:rPr>
          <w:lang w:val="de-CH"/>
        </w:rPr>
      </w:pPr>
      <w:r w:rsidRPr="00EB046A">
        <w:rPr>
          <w:lang w:val="de-CH"/>
        </w:rPr>
        <w:t xml:space="preserve">SEK-SGP4x </w:t>
      </w:r>
      <w:r w:rsidRPr="00EB046A">
        <w:rPr>
          <w:lang w:val="de-CH"/>
        </w:rPr>
        <w:t>评估套件可帮助工程师和开发人员快速进行</w:t>
      </w:r>
      <w:r w:rsidRPr="00EB046A">
        <w:rPr>
          <w:lang w:val="de-CH"/>
        </w:rPr>
        <w:t xml:space="preserve"> Sensirion VOC </w:t>
      </w:r>
      <w:r w:rsidRPr="00EB046A">
        <w:rPr>
          <w:lang w:val="de-CH"/>
        </w:rPr>
        <w:t>和</w:t>
      </w:r>
      <w:r w:rsidRPr="00EB046A">
        <w:rPr>
          <w:lang w:val="de-CH"/>
        </w:rPr>
        <w:t xml:space="preserve"> </w:t>
      </w:r>
      <w:proofErr w:type="spellStart"/>
      <w:r w:rsidRPr="00EB046A">
        <w:rPr>
          <w:lang w:val="de-CH"/>
        </w:rPr>
        <w:t>NOx</w:t>
      </w:r>
      <w:proofErr w:type="spellEnd"/>
      <w:r w:rsidRPr="00EB046A">
        <w:rPr>
          <w:lang w:val="de-CH"/>
        </w:rPr>
        <w:t xml:space="preserve"> </w:t>
      </w:r>
      <w:r w:rsidRPr="00EB046A">
        <w:rPr>
          <w:lang w:val="de-CH"/>
        </w:rPr>
        <w:t>传感技术的原型开发与评估。该套件支持</w:t>
      </w:r>
      <w:r w:rsidRPr="00EB046A">
        <w:rPr>
          <w:lang w:val="de-CH"/>
        </w:rPr>
        <w:t xml:space="preserve"> SGP40 </w:t>
      </w:r>
      <w:r w:rsidRPr="00EB046A">
        <w:rPr>
          <w:lang w:val="de-CH"/>
        </w:rPr>
        <w:t>和</w:t>
      </w:r>
      <w:r w:rsidRPr="00EB046A">
        <w:rPr>
          <w:lang w:val="de-CH"/>
        </w:rPr>
        <w:t xml:space="preserve"> SGP41 </w:t>
      </w:r>
      <w:r w:rsidRPr="00EB046A">
        <w:rPr>
          <w:lang w:val="de-CH"/>
        </w:rPr>
        <w:t>两种工作模式，并配备了</w:t>
      </w:r>
      <w:r w:rsidRPr="00EB046A">
        <w:rPr>
          <w:lang w:val="de-CH"/>
        </w:rPr>
        <w:t xml:space="preserve"> SHT41 </w:t>
      </w:r>
      <w:r w:rsidRPr="00EB046A">
        <w:rPr>
          <w:lang w:val="de-CH"/>
        </w:rPr>
        <w:t>湿度和温度传感器，用于环境补偿。与</w:t>
      </w:r>
      <w:r w:rsidRPr="00EB046A">
        <w:rPr>
          <w:lang w:val="de-CH"/>
        </w:rPr>
        <w:t xml:space="preserve"> SEK-SVM4x </w:t>
      </w:r>
      <w:r w:rsidRPr="00EB046A">
        <w:rPr>
          <w:lang w:val="de-CH"/>
        </w:rPr>
        <w:t>评估套件不同，</w:t>
      </w:r>
      <w:r w:rsidRPr="00EB046A">
        <w:rPr>
          <w:lang w:val="de-CH"/>
        </w:rPr>
        <w:t xml:space="preserve">SEK-SGP4x </w:t>
      </w:r>
      <w:r w:rsidRPr="00EB046A">
        <w:rPr>
          <w:lang w:val="de-CH"/>
        </w:rPr>
        <w:t>不包含</w:t>
      </w:r>
      <w:proofErr w:type="gramStart"/>
      <w:r w:rsidRPr="00EB046A">
        <w:rPr>
          <w:lang w:val="de-CH"/>
        </w:rPr>
        <w:t>板载微</w:t>
      </w:r>
      <w:proofErr w:type="gramEnd"/>
      <w:r w:rsidRPr="00EB046A">
        <w:rPr>
          <w:lang w:val="de-CH"/>
        </w:rPr>
        <w:t>控制器，并可直接访问原始传感器输出值（</w:t>
      </w:r>
      <w:r w:rsidRPr="00EB046A">
        <w:rPr>
          <w:lang w:val="de-CH"/>
        </w:rPr>
        <w:t>SRAW</w:t>
      </w:r>
      <w:r w:rsidRPr="00EB046A">
        <w:rPr>
          <w:lang w:val="de-CH"/>
        </w:rPr>
        <w:t>），从而为开发和算法评估提供最大的灵活性。这种设计方式可实现与</w:t>
      </w:r>
      <w:r w:rsidRPr="00EB046A">
        <w:rPr>
          <w:lang w:val="de-CH"/>
        </w:rPr>
        <w:t xml:space="preserve"> Arduino </w:t>
      </w:r>
      <w:r w:rsidRPr="00EB046A">
        <w:rPr>
          <w:lang w:val="de-CH"/>
        </w:rPr>
        <w:t>等平台的便捷集成和评估，并结合</w:t>
      </w:r>
      <w:r w:rsidRPr="00EB046A">
        <w:rPr>
          <w:lang w:val="de-CH"/>
        </w:rPr>
        <w:t xml:space="preserve"> Sensirion </w:t>
      </w:r>
      <w:r w:rsidRPr="00EB046A">
        <w:rPr>
          <w:lang w:val="de-CH"/>
        </w:rPr>
        <w:t>提供的驱动程序，加快开发进程。</w:t>
      </w:r>
    </w:p>
    <w:p w14:paraId="4E4D692F" w14:textId="343CAEF4" w:rsidR="00F91389" w:rsidRPr="00EB046A" w:rsidRDefault="00F91389" w:rsidP="00F91389">
      <w:pPr>
        <w:rPr>
          <w:lang w:val="de-CH"/>
        </w:rPr>
      </w:pPr>
    </w:p>
    <w:p w14:paraId="43A3200D" w14:textId="77777777" w:rsidR="003039F7" w:rsidRDefault="003039F7" w:rsidP="00F91389">
      <w:pPr>
        <w:rPr>
          <w:lang w:eastAsia="de-DE"/>
        </w:rPr>
      </w:pPr>
      <w:proofErr w:type="spellStart"/>
      <w:r w:rsidRPr="003039F7">
        <w:rPr>
          <w:lang w:eastAsia="de-DE"/>
        </w:rPr>
        <w:t>为了实现简单快速的评估</w:t>
      </w:r>
      <w:proofErr w:type="spellEnd"/>
      <w:r w:rsidRPr="003039F7">
        <w:rPr>
          <w:lang w:val="de-CH" w:eastAsia="de-DE"/>
        </w:rPr>
        <w:t>，</w:t>
      </w:r>
      <w:r w:rsidRPr="003039F7">
        <w:rPr>
          <w:lang w:val="de-CH" w:eastAsia="de-DE"/>
        </w:rPr>
        <w:t xml:space="preserve">SEK-SGP4x </w:t>
      </w:r>
      <w:proofErr w:type="spellStart"/>
      <w:r w:rsidRPr="003039F7">
        <w:rPr>
          <w:lang w:eastAsia="de-DE"/>
        </w:rPr>
        <w:t>还可以通过</w:t>
      </w:r>
      <w:proofErr w:type="spellEnd"/>
      <w:r w:rsidRPr="003039F7">
        <w:rPr>
          <w:lang w:val="de-CH" w:eastAsia="de-DE"/>
        </w:rPr>
        <w:t xml:space="preserve"> Sensirion </w:t>
      </w:r>
      <w:r w:rsidRPr="003039F7">
        <w:rPr>
          <w:lang w:eastAsia="de-DE"/>
        </w:rPr>
        <w:t>的</w:t>
      </w:r>
      <w:r w:rsidRPr="003039F7">
        <w:rPr>
          <w:lang w:val="de-CH" w:eastAsia="de-DE"/>
        </w:rPr>
        <w:t xml:space="preserve"> SEK-</w:t>
      </w:r>
      <w:proofErr w:type="spellStart"/>
      <w:r w:rsidRPr="003039F7">
        <w:rPr>
          <w:lang w:val="de-CH" w:eastAsia="de-DE"/>
        </w:rPr>
        <w:t>SensorBridge</w:t>
      </w:r>
      <w:proofErr w:type="spellEnd"/>
      <w:r w:rsidRPr="003039F7">
        <w:rPr>
          <w:lang w:val="de-CH" w:eastAsia="de-DE"/>
        </w:rPr>
        <w:t xml:space="preserve"> </w:t>
      </w:r>
      <w:proofErr w:type="spellStart"/>
      <w:r w:rsidRPr="003039F7">
        <w:rPr>
          <w:lang w:eastAsia="de-DE"/>
        </w:rPr>
        <w:t>连接至</w:t>
      </w:r>
      <w:proofErr w:type="spellEnd"/>
      <w:r w:rsidRPr="003039F7">
        <w:rPr>
          <w:lang w:val="de-CH" w:eastAsia="de-DE"/>
        </w:rPr>
        <w:t xml:space="preserve"> PC</w:t>
      </w:r>
      <w:r w:rsidRPr="003039F7">
        <w:rPr>
          <w:lang w:val="de-CH" w:eastAsia="de-DE"/>
        </w:rPr>
        <w:t>，</w:t>
      </w:r>
      <w:proofErr w:type="spellStart"/>
      <w:r w:rsidRPr="003039F7">
        <w:rPr>
          <w:lang w:eastAsia="de-DE"/>
        </w:rPr>
        <w:t>并配合</w:t>
      </w:r>
      <w:proofErr w:type="spellEnd"/>
      <w:r w:rsidRPr="003039F7">
        <w:rPr>
          <w:lang w:val="de-CH" w:eastAsia="de-DE"/>
        </w:rPr>
        <w:t xml:space="preserve"> SEK-</w:t>
      </w:r>
      <w:proofErr w:type="spellStart"/>
      <w:r w:rsidRPr="003039F7">
        <w:rPr>
          <w:lang w:val="de-CH" w:eastAsia="de-DE"/>
        </w:rPr>
        <w:t>ControlCenter</w:t>
      </w:r>
      <w:proofErr w:type="spellEnd"/>
      <w:r w:rsidRPr="003039F7">
        <w:rPr>
          <w:lang w:val="de-CH" w:eastAsia="de-DE"/>
        </w:rPr>
        <w:t xml:space="preserve"> </w:t>
      </w:r>
      <w:proofErr w:type="spellStart"/>
      <w:r w:rsidRPr="003039F7">
        <w:rPr>
          <w:lang w:eastAsia="de-DE"/>
        </w:rPr>
        <w:t>软件使用。该配置使用户能够访问由</w:t>
      </w:r>
      <w:proofErr w:type="spellEnd"/>
      <w:r w:rsidRPr="003039F7">
        <w:rPr>
          <w:lang w:val="de-CH" w:eastAsia="de-DE"/>
        </w:rPr>
        <w:t xml:space="preserve"> Sensirion </w:t>
      </w:r>
      <w:proofErr w:type="spellStart"/>
      <w:r w:rsidRPr="003039F7">
        <w:rPr>
          <w:lang w:eastAsia="de-DE"/>
        </w:rPr>
        <w:t>气体指数算法</w:t>
      </w:r>
      <w:proofErr w:type="spellEnd"/>
      <w:r w:rsidRPr="003039F7">
        <w:rPr>
          <w:lang w:val="de-CH" w:eastAsia="de-DE"/>
        </w:rPr>
        <w:t>（</w:t>
      </w:r>
      <w:r w:rsidRPr="003039F7">
        <w:rPr>
          <w:lang w:val="de-CH" w:eastAsia="de-DE"/>
        </w:rPr>
        <w:t xml:space="preserve">Gas Index </w:t>
      </w:r>
      <w:proofErr w:type="spellStart"/>
      <w:r w:rsidRPr="003039F7">
        <w:rPr>
          <w:lang w:val="de-CH" w:eastAsia="de-DE"/>
        </w:rPr>
        <w:t>Algorithm</w:t>
      </w:r>
      <w:proofErr w:type="spellEnd"/>
      <w:r w:rsidRPr="003039F7">
        <w:rPr>
          <w:lang w:val="de-CH" w:eastAsia="de-DE"/>
        </w:rPr>
        <w:t>）</w:t>
      </w:r>
      <w:proofErr w:type="spellStart"/>
      <w:r w:rsidRPr="003039F7">
        <w:rPr>
          <w:lang w:eastAsia="de-DE"/>
        </w:rPr>
        <w:t>生成的</w:t>
      </w:r>
      <w:proofErr w:type="spellEnd"/>
      <w:r w:rsidRPr="003039F7">
        <w:rPr>
          <w:lang w:val="de-CH" w:eastAsia="de-DE"/>
        </w:rPr>
        <w:t xml:space="preserve"> VOC </w:t>
      </w:r>
      <w:r w:rsidRPr="003039F7">
        <w:rPr>
          <w:lang w:eastAsia="de-DE"/>
        </w:rPr>
        <w:t>和</w:t>
      </w:r>
      <w:r w:rsidRPr="003039F7">
        <w:rPr>
          <w:lang w:val="de-CH" w:eastAsia="de-DE"/>
        </w:rPr>
        <w:t xml:space="preserve"> </w:t>
      </w:r>
      <w:proofErr w:type="spellStart"/>
      <w:r w:rsidRPr="003039F7">
        <w:rPr>
          <w:lang w:val="de-CH" w:eastAsia="de-DE"/>
        </w:rPr>
        <w:t>NOx</w:t>
      </w:r>
      <w:proofErr w:type="spellEnd"/>
      <w:r w:rsidRPr="003039F7">
        <w:rPr>
          <w:lang w:val="de-CH" w:eastAsia="de-DE"/>
        </w:rPr>
        <w:t xml:space="preserve"> </w:t>
      </w:r>
      <w:proofErr w:type="spellStart"/>
      <w:r w:rsidRPr="003039F7">
        <w:rPr>
          <w:lang w:eastAsia="de-DE"/>
        </w:rPr>
        <w:t>指数值</w:t>
      </w:r>
      <w:r w:rsidRPr="003039F7">
        <w:rPr>
          <w:lang w:val="de-CH" w:eastAsia="de-DE"/>
        </w:rPr>
        <w:t>，</w:t>
      </w:r>
      <w:r w:rsidRPr="003039F7">
        <w:rPr>
          <w:lang w:eastAsia="de-DE"/>
        </w:rPr>
        <w:t>从而快速评估目标应用中的室内空气质量表现</w:t>
      </w:r>
      <w:proofErr w:type="spellEnd"/>
      <w:r w:rsidRPr="003039F7">
        <w:rPr>
          <w:lang w:eastAsia="de-DE"/>
        </w:rPr>
        <w:t>。</w:t>
      </w:r>
    </w:p>
    <w:p w14:paraId="0F7F01AD" w14:textId="5C2EEB36" w:rsidR="003039F7" w:rsidRPr="003039F7" w:rsidRDefault="003039F7" w:rsidP="003039F7">
      <w:pPr>
        <w:rPr>
          <w:lang w:val="de-CH"/>
        </w:rPr>
      </w:pPr>
      <w:r w:rsidRPr="003039F7">
        <w:rPr>
          <w:lang w:val="de-CH"/>
        </w:rPr>
        <w:t>该评估套件支持</w:t>
      </w:r>
      <w:r w:rsidRPr="003039F7">
        <w:rPr>
          <w:lang w:val="de-CH"/>
        </w:rPr>
        <w:t xml:space="preserve"> SGP40</w:t>
      </w:r>
      <w:r w:rsidRPr="003039F7">
        <w:rPr>
          <w:lang w:val="de-CH"/>
        </w:rPr>
        <w:t>，这是一款专为空气处理设备和室内空气质量监测设备设计的数字</w:t>
      </w:r>
      <w:r w:rsidRPr="003039F7">
        <w:rPr>
          <w:lang w:val="de-CH"/>
        </w:rPr>
        <w:t xml:space="preserve"> VOC </w:t>
      </w:r>
      <w:r w:rsidRPr="003039F7">
        <w:rPr>
          <w:lang w:val="de-CH"/>
        </w:rPr>
        <w:t>传感器；同时支持</w:t>
      </w:r>
      <w:r w:rsidRPr="003039F7">
        <w:rPr>
          <w:lang w:val="de-CH"/>
        </w:rPr>
        <w:t xml:space="preserve"> SGP41</w:t>
      </w:r>
      <w:r w:rsidRPr="003039F7">
        <w:rPr>
          <w:lang w:val="de-CH"/>
        </w:rPr>
        <w:t>，即</w:t>
      </w:r>
      <w:r w:rsidRPr="003039F7">
        <w:rPr>
          <w:lang w:val="de-CH"/>
        </w:rPr>
        <w:t xml:space="preserve"> Sensirion </w:t>
      </w:r>
      <w:r w:rsidRPr="003039F7">
        <w:rPr>
          <w:lang w:val="de-CH"/>
        </w:rPr>
        <w:t>推出的集成</w:t>
      </w:r>
      <w:r w:rsidRPr="003039F7">
        <w:rPr>
          <w:lang w:val="de-CH"/>
        </w:rPr>
        <w:t xml:space="preserve"> VOC </w:t>
      </w:r>
      <w:r w:rsidRPr="003039F7">
        <w:rPr>
          <w:lang w:val="de-CH"/>
        </w:rPr>
        <w:t>和</w:t>
      </w:r>
      <w:r w:rsidRPr="003039F7">
        <w:rPr>
          <w:lang w:val="de-CH"/>
        </w:rPr>
        <w:t xml:space="preserve"> </w:t>
      </w:r>
      <w:proofErr w:type="spellStart"/>
      <w:r w:rsidRPr="003039F7">
        <w:rPr>
          <w:lang w:val="de-CH"/>
        </w:rPr>
        <w:t>NOx</w:t>
      </w:r>
      <w:proofErr w:type="spellEnd"/>
      <w:r w:rsidRPr="003039F7">
        <w:rPr>
          <w:lang w:val="de-CH"/>
        </w:rPr>
        <w:t xml:space="preserve"> </w:t>
      </w:r>
      <w:r w:rsidRPr="003039F7">
        <w:rPr>
          <w:lang w:val="de-CH"/>
        </w:rPr>
        <w:t>检测功能的传感器，可用于先进的空气质量监测以及空气处理系统的自动控制。两款传感器均基于</w:t>
      </w:r>
      <w:r w:rsidRPr="003039F7">
        <w:rPr>
          <w:lang w:val="de-CH"/>
        </w:rPr>
        <w:t xml:space="preserve"> Sensirion </w:t>
      </w:r>
      <w:r w:rsidRPr="003039F7">
        <w:rPr>
          <w:lang w:val="de-CH"/>
        </w:rPr>
        <w:t>成熟的</w:t>
      </w:r>
      <w:r w:rsidRPr="003039F7">
        <w:rPr>
          <w:lang w:val="de-CH"/>
        </w:rPr>
        <w:t xml:space="preserve"> </w:t>
      </w:r>
      <w:proofErr w:type="spellStart"/>
      <w:r w:rsidRPr="003039F7">
        <w:rPr>
          <w:lang w:val="de-CH"/>
        </w:rPr>
        <w:t>CMOSens</w:t>
      </w:r>
      <w:proofErr w:type="spellEnd"/>
      <w:r w:rsidRPr="003039F7">
        <w:rPr>
          <w:lang w:val="de-CH"/>
        </w:rPr>
        <w:t xml:space="preserve">® </w:t>
      </w:r>
      <w:r w:rsidRPr="003039F7">
        <w:rPr>
          <w:lang w:val="de-CH"/>
        </w:rPr>
        <w:t>技术，采用单芯片完整传感系统设计，具备数字</w:t>
      </w:r>
      <w:r w:rsidRPr="003039F7">
        <w:rPr>
          <w:lang w:val="de-CH"/>
        </w:rPr>
        <w:t xml:space="preserve"> I²C </w:t>
      </w:r>
      <w:r w:rsidRPr="003039F7">
        <w:rPr>
          <w:lang w:val="de-CH"/>
        </w:rPr>
        <w:t>接口，并具有出色的稳定性、卓越的耐用性以及优异的长期可靠性。两款传感器均符合相关健康建筑标准，包括</w:t>
      </w:r>
      <w:r w:rsidRPr="003039F7">
        <w:rPr>
          <w:lang w:val="de-CH"/>
        </w:rPr>
        <w:t xml:space="preserve"> RESET® </w:t>
      </w:r>
      <w:r w:rsidRPr="003039F7">
        <w:rPr>
          <w:lang w:val="de-CH"/>
        </w:rPr>
        <w:t>和</w:t>
      </w:r>
      <w:r w:rsidRPr="003039F7">
        <w:rPr>
          <w:lang w:val="de-CH"/>
        </w:rPr>
        <w:t xml:space="preserve"> WELL Building Standard™</w:t>
      </w:r>
      <w:r w:rsidRPr="003039F7">
        <w:rPr>
          <w:lang w:val="de-CH"/>
        </w:rPr>
        <w:t>。</w:t>
      </w:r>
    </w:p>
    <w:p w14:paraId="3D9B5E2D" w14:textId="77777777" w:rsidR="00F91389" w:rsidRDefault="00F91389" w:rsidP="00F91389"/>
    <w:p w14:paraId="1C821ABA" w14:textId="77777777" w:rsidR="009B4543" w:rsidRPr="009B4543" w:rsidRDefault="009B4543" w:rsidP="009B4543">
      <w:pPr>
        <w:rPr>
          <w:lang w:val="de-CH"/>
        </w:rPr>
      </w:pPr>
      <w:r w:rsidRPr="009B4543">
        <w:rPr>
          <w:lang w:val="de-CH"/>
        </w:rPr>
        <w:t xml:space="preserve">“SEK-SGP4x </w:t>
      </w:r>
      <w:r w:rsidRPr="009B4543">
        <w:rPr>
          <w:lang w:val="de-CH"/>
        </w:rPr>
        <w:t>评估套件为开发人员提供了一种简便的方法，用于评估和集成我们最新的</w:t>
      </w:r>
      <w:r w:rsidRPr="009B4543">
        <w:rPr>
          <w:lang w:val="de-CH"/>
        </w:rPr>
        <w:t xml:space="preserve"> VOC </w:t>
      </w:r>
      <w:r w:rsidRPr="009B4543">
        <w:rPr>
          <w:lang w:val="de-CH"/>
        </w:rPr>
        <w:t>和</w:t>
      </w:r>
      <w:r w:rsidRPr="009B4543">
        <w:rPr>
          <w:lang w:val="de-CH"/>
        </w:rPr>
        <w:t xml:space="preserve"> </w:t>
      </w:r>
      <w:proofErr w:type="spellStart"/>
      <w:r w:rsidRPr="009B4543">
        <w:rPr>
          <w:lang w:val="de-CH"/>
        </w:rPr>
        <w:t>NOx</w:t>
      </w:r>
      <w:proofErr w:type="spellEnd"/>
      <w:r w:rsidRPr="009B4543">
        <w:rPr>
          <w:lang w:val="de-CH"/>
        </w:rPr>
        <w:t xml:space="preserve"> </w:t>
      </w:r>
      <w:r w:rsidRPr="009B4543">
        <w:rPr>
          <w:lang w:val="de-CH"/>
        </w:rPr>
        <w:t>传感技术。</w:t>
      </w:r>
      <w:r w:rsidRPr="009B4543">
        <w:rPr>
          <w:lang w:val="de-CH"/>
        </w:rPr>
        <w:t xml:space="preserve">”Sensirion </w:t>
      </w:r>
      <w:r w:rsidRPr="009B4543">
        <w:rPr>
          <w:lang w:val="de-CH"/>
        </w:rPr>
        <w:t>产品经理</w:t>
      </w:r>
      <w:r w:rsidRPr="009B4543">
        <w:rPr>
          <w:lang w:val="de-CH"/>
        </w:rPr>
        <w:t xml:space="preserve"> Alvaro Charlet </w:t>
      </w:r>
      <w:r w:rsidRPr="009B4543">
        <w:rPr>
          <w:lang w:val="de-CH"/>
        </w:rPr>
        <w:t>表示，</w:t>
      </w:r>
      <w:r w:rsidRPr="009B4543">
        <w:rPr>
          <w:lang w:val="de-CH"/>
        </w:rPr>
        <w:t>“</w:t>
      </w:r>
      <w:r w:rsidRPr="009B4543">
        <w:rPr>
          <w:lang w:val="de-CH"/>
        </w:rPr>
        <w:t>通过提供对传感器原始信号的直接访问，该套件有助于加速下一代室内空气质量解决方案的开发。</w:t>
      </w:r>
      <w:r w:rsidRPr="009B4543">
        <w:rPr>
          <w:lang w:val="de-CH"/>
        </w:rPr>
        <w:t>”</w:t>
      </w:r>
    </w:p>
    <w:p w14:paraId="0A316E9B" w14:textId="77777777" w:rsidR="00F91389" w:rsidRPr="00F91389" w:rsidRDefault="00F91389" w:rsidP="00F91389"/>
    <w:p w14:paraId="430A2C01" w14:textId="522AF88D" w:rsidR="005D0A18" w:rsidRDefault="005D0A18" w:rsidP="00F91389">
      <w:pPr>
        <w:pBdr>
          <w:bottom w:val="single" w:sz="6" w:space="1" w:color="auto"/>
        </w:pBdr>
        <w:rPr>
          <w:lang w:val="de-CH"/>
        </w:rPr>
      </w:pPr>
      <w:r w:rsidRPr="005D0A18">
        <w:t>如需了解更多信息或获取</w:t>
      </w:r>
      <w:r w:rsidRPr="005D0A18">
        <w:t xml:space="preserve"> SEK-SGP4x </w:t>
      </w:r>
      <w:r w:rsidRPr="005D0A18">
        <w:t>评估套件，</w:t>
      </w:r>
      <w:r w:rsidR="007C232A">
        <w:fldChar w:fldCharType="begin"/>
      </w:r>
      <w:r w:rsidR="007C232A">
        <w:instrText>HYPERLINK "https://sensirion.com/cn/products/catalog/SEK-SGP4x"</w:instrText>
      </w:r>
      <w:r w:rsidR="007C232A">
        <w:fldChar w:fldCharType="separate"/>
      </w:r>
      <w:proofErr w:type="gramStart"/>
      <w:r w:rsidRPr="007C232A">
        <w:rPr>
          <w:rStyle w:val="Hyperlink"/>
        </w:rPr>
        <w:t>请访问</w:t>
      </w:r>
      <w:proofErr w:type="gramEnd"/>
      <w:r w:rsidRPr="007C232A">
        <w:rPr>
          <w:rStyle w:val="Hyperlink"/>
        </w:rPr>
        <w:t>我们的产品页面</w:t>
      </w:r>
      <w:r w:rsidR="007C232A">
        <w:fldChar w:fldCharType="end"/>
      </w:r>
      <w:r w:rsidRPr="005D0A18">
        <w:t>，或</w:t>
      </w:r>
      <w:proofErr w:type="gramStart"/>
      <w:r w:rsidRPr="005D0A18">
        <w:t>联系您</w:t>
      </w:r>
      <w:proofErr w:type="gramEnd"/>
      <w:r w:rsidRPr="005D0A18">
        <w:t>当地的</w:t>
      </w:r>
      <w:r w:rsidRPr="005D0A18">
        <w:t xml:space="preserve"> Sensirion </w:t>
      </w:r>
      <w:r w:rsidRPr="005D0A18">
        <w:t>分销合作伙伴。</w:t>
      </w:r>
    </w:p>
    <w:p w14:paraId="45674B07" w14:textId="77777777" w:rsidR="007C232A" w:rsidRPr="005D0A18" w:rsidRDefault="007C232A" w:rsidP="00F91389">
      <w:pPr>
        <w:pBdr>
          <w:bottom w:val="single" w:sz="6" w:space="1" w:color="auto"/>
        </w:pBdr>
        <w:rPr>
          <w:lang w:val="de-CH"/>
        </w:rPr>
      </w:pPr>
    </w:p>
    <w:p w14:paraId="39CB0D0A" w14:textId="77777777" w:rsidR="00F91389" w:rsidRPr="005D0A18" w:rsidRDefault="00F91389" w:rsidP="00F91389">
      <w:pPr>
        <w:rPr>
          <w:rFonts w:asciiTheme="majorHAnsi" w:hAnsiTheme="majorHAnsi" w:cstheme="majorHAnsi"/>
        </w:rPr>
      </w:pPr>
    </w:p>
    <w:p w14:paraId="026E41F4" w14:textId="77777777" w:rsidR="005D0A18" w:rsidRPr="005D0A18" w:rsidRDefault="005D0A18" w:rsidP="005D0A18">
      <w:pPr>
        <w:rPr>
          <w:rFonts w:asciiTheme="majorHAnsi" w:hAnsiTheme="majorHAnsi" w:cstheme="majorHAnsi"/>
          <w:lang w:val="de-CH"/>
        </w:rPr>
      </w:pPr>
      <w:r w:rsidRPr="005D0A18">
        <w:rPr>
          <w:rFonts w:asciiTheme="majorHAnsi" w:hAnsiTheme="majorHAnsi" w:cstheme="majorHAnsi"/>
          <w:lang w:val="de-CH"/>
        </w:rPr>
        <w:t>关于</w:t>
      </w:r>
      <w:r w:rsidRPr="005D0A18">
        <w:rPr>
          <w:rFonts w:asciiTheme="majorHAnsi" w:hAnsiTheme="majorHAnsi" w:cstheme="majorHAnsi"/>
          <w:lang w:val="de-CH"/>
        </w:rPr>
        <w:t xml:space="preserve"> Sensirion——</w:t>
      </w:r>
      <w:r w:rsidRPr="005D0A18">
        <w:rPr>
          <w:rFonts w:asciiTheme="majorHAnsi" w:hAnsiTheme="majorHAnsi" w:cstheme="majorHAnsi"/>
          <w:lang w:val="de-CH"/>
        </w:rPr>
        <w:t>环境与流量传感器解决方案专家</w:t>
      </w:r>
    </w:p>
    <w:p w14:paraId="17E8213C" w14:textId="6878F165" w:rsidR="005D0A18" w:rsidRPr="005D0A18" w:rsidRDefault="005D0A18" w:rsidP="005D0A18">
      <w:pPr>
        <w:rPr>
          <w:rFonts w:cstheme="minorHAnsi"/>
          <w:lang w:val="de-CH"/>
        </w:rPr>
      </w:pPr>
      <w:r w:rsidRPr="005D0A18">
        <w:rPr>
          <w:rFonts w:cstheme="minorHAnsi"/>
          <w:lang w:val="de-CH"/>
        </w:rPr>
        <w:t xml:space="preserve">Sensirion </w:t>
      </w:r>
      <w:r w:rsidRPr="005D0A18">
        <w:rPr>
          <w:rFonts w:cstheme="minorHAnsi"/>
          <w:lang w:val="de-CH"/>
        </w:rPr>
        <w:t>是全球领先的传感器及传感器解决方案开发商和制造商之一，致力于提供提升效率、健康、安全性和舒适性的创新产品。公司成立于</w:t>
      </w:r>
      <w:r w:rsidRPr="005D0A18">
        <w:rPr>
          <w:rFonts w:cstheme="minorHAnsi"/>
          <w:lang w:val="de-CH"/>
        </w:rPr>
        <w:t xml:space="preserve"> 1998 </w:t>
      </w:r>
      <w:r w:rsidRPr="005D0A18">
        <w:rPr>
          <w:rFonts w:cstheme="minorHAnsi"/>
          <w:lang w:val="de-CH"/>
        </w:rPr>
        <w:t>年，目前在瑞士施泰法（</w:t>
      </w:r>
      <w:r w:rsidRPr="005D0A18">
        <w:rPr>
          <w:rFonts w:cstheme="minorHAnsi"/>
          <w:lang w:val="de-CH"/>
        </w:rPr>
        <w:t>Stäfa</w:t>
      </w:r>
      <w:r w:rsidRPr="005D0A18">
        <w:rPr>
          <w:rFonts w:cstheme="minorHAnsi"/>
          <w:lang w:val="de-CH"/>
        </w:rPr>
        <w:t>）总部以及众多国际子公司拥有约</w:t>
      </w:r>
      <w:r w:rsidRPr="005D0A18">
        <w:rPr>
          <w:rFonts w:cstheme="minorHAnsi"/>
          <w:lang w:val="de-CH"/>
        </w:rPr>
        <w:t xml:space="preserve"> 1,200 </w:t>
      </w:r>
      <w:r w:rsidRPr="005D0A18">
        <w:rPr>
          <w:rFonts w:cstheme="minorHAnsi"/>
          <w:lang w:val="de-CH"/>
        </w:rPr>
        <w:t>名员工。</w:t>
      </w:r>
      <w:r w:rsidRPr="005D0A18">
        <w:rPr>
          <w:rFonts w:cstheme="minorHAnsi"/>
          <w:lang w:val="de-CH"/>
        </w:rPr>
        <w:t xml:space="preserve">Sensirion </w:t>
      </w:r>
      <w:r w:rsidRPr="005D0A18">
        <w:rPr>
          <w:rFonts w:cstheme="minorHAnsi"/>
          <w:lang w:val="de-CH"/>
        </w:rPr>
        <w:t>的产品系列包括环境传感器，可用于精确可靠地测量湿度和温度、挥发性有机化合物（</w:t>
      </w:r>
      <w:r w:rsidRPr="005D0A18">
        <w:rPr>
          <w:rFonts w:cstheme="minorHAnsi"/>
          <w:lang w:val="de-CH"/>
        </w:rPr>
        <w:t>VOC</w:t>
      </w:r>
      <w:r w:rsidRPr="005D0A18">
        <w:rPr>
          <w:rFonts w:cstheme="minorHAnsi"/>
          <w:lang w:val="de-CH"/>
        </w:rPr>
        <w:t>）、氮氧化物（</w:t>
      </w:r>
      <w:proofErr w:type="spellStart"/>
      <w:r w:rsidRPr="005D0A18">
        <w:rPr>
          <w:rFonts w:cstheme="minorHAnsi"/>
          <w:lang w:val="de-CH"/>
        </w:rPr>
        <w:t>NOx</w:t>
      </w:r>
      <w:proofErr w:type="spellEnd"/>
      <w:r w:rsidRPr="005D0A18">
        <w:rPr>
          <w:rFonts w:cstheme="minorHAnsi"/>
          <w:lang w:val="de-CH"/>
        </w:rPr>
        <w:t>）、二氧化碳（</w:t>
      </w:r>
      <w:r w:rsidRPr="005D0A18">
        <w:rPr>
          <w:rFonts w:cstheme="minorHAnsi"/>
          <w:lang w:val="de-CH"/>
        </w:rPr>
        <w:t>CO₂</w:t>
      </w:r>
      <w:r w:rsidRPr="005D0A18">
        <w:rPr>
          <w:rFonts w:cstheme="minorHAnsi"/>
          <w:lang w:val="de-CH"/>
        </w:rPr>
        <w:t>）、甲醛以及颗粒物（</w:t>
      </w:r>
      <w:r w:rsidRPr="005D0A18">
        <w:rPr>
          <w:rFonts w:cstheme="minorHAnsi"/>
          <w:lang w:val="de-CH"/>
        </w:rPr>
        <w:t>PM2.5</w:t>
      </w:r>
      <w:r w:rsidRPr="005D0A18">
        <w:rPr>
          <w:rFonts w:cstheme="minorHAnsi"/>
          <w:lang w:val="de-CH"/>
        </w:rPr>
        <w:t>）；此外还包括气体和液体流量传感器、差压传感器以及气体泄漏传感器。这些解决方案广泛应用于多个领域。</w:t>
      </w:r>
    </w:p>
    <w:p w14:paraId="3F4FAB0D" w14:textId="77777777" w:rsidR="005D0A18" w:rsidRPr="005D0A18" w:rsidRDefault="005D0A18" w:rsidP="005D0A18">
      <w:pPr>
        <w:rPr>
          <w:rFonts w:cstheme="minorHAnsi"/>
          <w:lang w:val="de-CH"/>
        </w:rPr>
      </w:pPr>
      <w:r w:rsidRPr="005D0A18">
        <w:rPr>
          <w:rFonts w:cstheme="minorHAnsi"/>
          <w:lang w:val="de-CH"/>
        </w:rPr>
        <w:t>作为创新领域的先驱，</w:t>
      </w:r>
      <w:r w:rsidRPr="005D0A18">
        <w:rPr>
          <w:rFonts w:cstheme="minorHAnsi"/>
          <w:lang w:val="de-CH"/>
        </w:rPr>
        <w:t xml:space="preserve">Sensirion </w:t>
      </w:r>
      <w:r w:rsidRPr="005D0A18">
        <w:rPr>
          <w:rFonts w:cstheme="minorHAnsi"/>
          <w:lang w:val="de-CH"/>
        </w:rPr>
        <w:t>针对汽车、工业、医疗、暖通空调（</w:t>
      </w:r>
      <w:r w:rsidRPr="005D0A18">
        <w:rPr>
          <w:rFonts w:cstheme="minorHAnsi"/>
          <w:lang w:val="de-CH"/>
        </w:rPr>
        <w:t>HVAC</w:t>
      </w:r>
      <w:r w:rsidRPr="005D0A18">
        <w:rPr>
          <w:rFonts w:cstheme="minorHAnsi"/>
          <w:lang w:val="de-CH"/>
        </w:rPr>
        <w:t>）以及消费电子等市场客户和合作伙伴的具体需求，开发定制</w:t>
      </w:r>
      <w:proofErr w:type="gramStart"/>
      <w:r w:rsidRPr="005D0A18">
        <w:rPr>
          <w:rFonts w:cstheme="minorHAnsi"/>
          <w:lang w:val="de-CH"/>
        </w:rPr>
        <w:t>化解决</w:t>
      </w:r>
      <w:proofErr w:type="gramEnd"/>
      <w:r w:rsidRPr="005D0A18">
        <w:rPr>
          <w:rFonts w:cstheme="minorHAnsi"/>
          <w:lang w:val="de-CH"/>
        </w:rPr>
        <w:t>方案，同时提供适用于高效大规模生产的高品质产品。</w:t>
      </w:r>
    </w:p>
    <w:p w14:paraId="6E61EAA9" w14:textId="77777777" w:rsidR="005D0A18" w:rsidRPr="005D0A18" w:rsidRDefault="005D0A18" w:rsidP="005D0A18">
      <w:pPr>
        <w:rPr>
          <w:rFonts w:cstheme="minorHAnsi"/>
          <w:lang w:val="de-CH" w:eastAsia="de-DE"/>
        </w:rPr>
      </w:pPr>
      <w:proofErr w:type="spellStart"/>
      <w:r w:rsidRPr="005D0A18">
        <w:rPr>
          <w:rFonts w:cstheme="minorHAnsi"/>
          <w:lang w:val="de-CH" w:eastAsia="de-DE"/>
        </w:rPr>
        <w:t>更多信息及最新关键数据请访问</w:t>
      </w:r>
      <w:proofErr w:type="spellEnd"/>
      <w:r w:rsidRPr="005D0A18">
        <w:rPr>
          <w:rFonts w:cstheme="minorHAnsi"/>
          <w:lang w:val="de-CH" w:eastAsia="de-DE"/>
        </w:rPr>
        <w:t>：</w:t>
      </w:r>
      <w:r w:rsidRPr="005D0A18">
        <w:rPr>
          <w:rFonts w:cstheme="minorHAnsi"/>
          <w:lang w:val="de-CH" w:eastAsia="de-DE"/>
        </w:rPr>
        <w:t>www.sensirion.com</w:t>
      </w:r>
      <w:r w:rsidRPr="005D0A18">
        <w:rPr>
          <w:rFonts w:cstheme="minorHAnsi"/>
          <w:lang w:val="de-CH" w:eastAsia="de-DE"/>
        </w:rPr>
        <w:t>。</w:t>
      </w:r>
    </w:p>
    <w:p w14:paraId="42A54F1A" w14:textId="77777777" w:rsidR="00F91389" w:rsidRPr="005D0A18" w:rsidRDefault="00F91389" w:rsidP="00986756">
      <w:pPr>
        <w:rPr>
          <w:lang w:val="de-CH" w:eastAsia="de-DE"/>
        </w:rPr>
      </w:pPr>
    </w:p>
    <w:sectPr w:rsidR="00F91389" w:rsidRPr="005D0A18" w:rsidSect="00C5040D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B4225" w14:textId="77777777" w:rsidR="002626FE" w:rsidRDefault="002626FE" w:rsidP="0054380F">
      <w:pPr>
        <w:spacing w:line="240" w:lineRule="auto"/>
      </w:pPr>
      <w:r>
        <w:separator/>
      </w:r>
    </w:p>
  </w:endnote>
  <w:endnote w:type="continuationSeparator" w:id="0">
    <w:p w14:paraId="2CF6F564" w14:textId="77777777" w:rsidR="002626FE" w:rsidRDefault="002626FE" w:rsidP="005438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Klavika Basic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TP Univers">
    <w:charset w:val="00"/>
    <w:family w:val="swiss"/>
    <w:pitch w:val="variable"/>
    <w:sig w:usb0="800000AF" w:usb1="5000204A" w:usb2="00000000" w:usb3="00000000" w:csb0="0000009B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BAA8" w14:textId="77777777" w:rsidR="00D44150" w:rsidRPr="00372AC0" w:rsidRDefault="00D91EAB" w:rsidP="000B2869">
    <w:pPr>
      <w:pStyle w:val="Footer"/>
    </w:pPr>
    <w:r w:rsidRPr="00372AC0">
      <w:rPr>
        <w:noProof/>
      </w:rPr>
      <w:t>© Copyright Sensirion AG</w:t>
    </w:r>
    <w:r w:rsidRPr="00372AC0">
      <w:tab/>
    </w:r>
    <w:r w:rsidR="00B730FE" w:rsidRPr="00372AC0">
      <w:fldChar w:fldCharType="begin"/>
    </w:r>
    <w:r w:rsidRPr="00372AC0">
      <w:instrText xml:space="preserve"> PAGE </w:instrText>
    </w:r>
    <w:r w:rsidR="00B730FE" w:rsidRPr="00372AC0">
      <w:fldChar w:fldCharType="separate"/>
    </w:r>
    <w:r w:rsidR="00A5624A" w:rsidRPr="00372AC0">
      <w:t>1</w:t>
    </w:r>
    <w:r w:rsidR="00B730FE" w:rsidRPr="00372AC0">
      <w:fldChar w:fldCharType="end"/>
    </w:r>
    <w:r w:rsidRPr="00372AC0">
      <w:t>/</w:t>
    </w:r>
    <w:r w:rsidR="00B730FE" w:rsidRPr="00372AC0">
      <w:fldChar w:fldCharType="begin"/>
    </w:r>
    <w:r w:rsidRPr="00372AC0">
      <w:instrText xml:space="preserve"> NUMPAGES </w:instrText>
    </w:r>
    <w:r w:rsidR="00B730FE" w:rsidRPr="00372AC0">
      <w:fldChar w:fldCharType="separate"/>
    </w:r>
    <w:r w:rsidR="00A5624A" w:rsidRPr="00372AC0">
      <w:t>1</w:t>
    </w:r>
    <w:r w:rsidR="00B730FE" w:rsidRPr="00372AC0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0380C" w14:textId="77777777" w:rsidR="00D44150" w:rsidRDefault="00D44150">
    <w:pPr>
      <w:pStyle w:val="Footer"/>
    </w:pPr>
    <w:r w:rsidRPr="00E94DCD">
      <w:tab/>
    </w:r>
    <w:r w:rsidRPr="00E94DCD">
      <w:tab/>
    </w:r>
    <w:proofErr w:type="spellStart"/>
    <w:r w:rsidRPr="00E94DCD">
      <w:t>Seite</w:t>
    </w:r>
    <w:proofErr w:type="spellEnd"/>
    <w:r w:rsidRPr="00E94DCD">
      <w:t xml:space="preserve"> </w:t>
    </w:r>
    <w:r w:rsidR="00B730FE">
      <w:fldChar w:fldCharType="begin"/>
    </w:r>
    <w:r w:rsidR="00935B8D">
      <w:instrText xml:space="preserve"> PAGE   \* MERGEFORMAT </w:instrText>
    </w:r>
    <w:r w:rsidR="00B730FE">
      <w:fldChar w:fldCharType="separate"/>
    </w:r>
    <w:r>
      <w:rPr>
        <w:noProof/>
      </w:rPr>
      <w:t>1</w:t>
    </w:r>
    <w:r w:rsidR="00B730FE">
      <w:rPr>
        <w:noProof/>
      </w:rPr>
      <w:fldChar w:fldCharType="end"/>
    </w:r>
    <w:r w:rsidRPr="00E94DCD">
      <w:t xml:space="preserve"> / </w:t>
    </w:r>
    <w:fldSimple w:instr=" NUMPAGES   \* MERGEFORMAT ">
      <w:r w:rsidR="001156D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456BC" w14:textId="77777777" w:rsidR="002626FE" w:rsidRDefault="002626FE" w:rsidP="0054380F">
      <w:pPr>
        <w:spacing w:line="240" w:lineRule="auto"/>
      </w:pPr>
      <w:r>
        <w:separator/>
      </w:r>
    </w:p>
  </w:footnote>
  <w:footnote w:type="continuationSeparator" w:id="0">
    <w:p w14:paraId="387346EB" w14:textId="77777777" w:rsidR="002626FE" w:rsidRDefault="002626FE" w:rsidP="005438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210B" w14:textId="77777777" w:rsidR="00D44150" w:rsidRDefault="00661641">
    <w:pPr>
      <w:pStyle w:val="Header"/>
    </w:pPr>
    <w:r>
      <w:rPr>
        <w:noProof/>
      </w:rPr>
      <w:drawing>
        <wp:anchor distT="0" distB="0" distL="0" distR="0" simplePos="0" relativeHeight="251655166" behindDoc="1" locked="1" layoutInCell="1" allowOverlap="1" wp14:anchorId="247019A5" wp14:editId="7B94881C">
          <wp:simplePos x="0" y="0"/>
          <wp:positionH relativeFrom="page">
            <wp:posOffset>4716780</wp:posOffset>
          </wp:positionH>
          <wp:positionV relativeFrom="page">
            <wp:posOffset>414020</wp:posOffset>
          </wp:positionV>
          <wp:extent cx="1987200" cy="270000"/>
          <wp:effectExtent l="0" t="0" r="0" b="0"/>
          <wp:wrapNone/>
          <wp:docPr id="211365794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65794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7200" cy="27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259BB" w14:textId="77777777" w:rsidR="00D44150" w:rsidRDefault="00EE0CB5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C368AB8" wp14:editId="237461BA">
          <wp:simplePos x="0" y="0"/>
          <wp:positionH relativeFrom="column">
            <wp:posOffset>4528820</wp:posOffset>
          </wp:positionH>
          <wp:positionV relativeFrom="paragraph">
            <wp:posOffset>102235</wp:posOffset>
          </wp:positionV>
          <wp:extent cx="1438275" cy="247650"/>
          <wp:effectExtent l="0" t="0" r="0" b="0"/>
          <wp:wrapNone/>
          <wp:docPr id="1" name="Grafik 0" descr="Sensirion_green_cmyk_300dpi_4cm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0" descr="Sensirion_green_cmyk_300dpi_4cm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4FE6"/>
    <w:multiLevelType w:val="multilevel"/>
    <w:tmpl w:val="0E88ED38"/>
    <w:lvl w:ilvl="0">
      <w:start w:val="1"/>
      <w:numFmt w:val="bullet"/>
      <w:pStyle w:val="BulletpointsEbene1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sEbene2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</w:abstractNum>
  <w:abstractNum w:abstractNumId="1" w15:restartNumberingAfterBreak="0">
    <w:nsid w:val="0C6D6BD3"/>
    <w:multiLevelType w:val="multilevel"/>
    <w:tmpl w:val="0AACE874"/>
    <w:numStyleLink w:val="SensirionList123Heading"/>
  </w:abstractNum>
  <w:abstractNum w:abstractNumId="2" w15:restartNumberingAfterBreak="0">
    <w:nsid w:val="21190147"/>
    <w:multiLevelType w:val="multilevel"/>
    <w:tmpl w:val="CCE27B6A"/>
    <w:styleLink w:val="SensirionList123Numbering"/>
    <w:lvl w:ilvl="0">
      <w:start w:val="1"/>
      <w:numFmt w:val="decimal"/>
      <w:pStyle w:val="Numbering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2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3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4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5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abstractNum w:abstractNumId="3" w15:restartNumberingAfterBreak="0">
    <w:nsid w:val="26A12FB4"/>
    <w:multiLevelType w:val="multilevel"/>
    <w:tmpl w:val="33161A2E"/>
    <w:styleLink w:val="SensirionListealt"/>
    <w:lvl w:ilvl="0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4" w15:restartNumberingAfterBreak="0">
    <w:nsid w:val="31FD6366"/>
    <w:multiLevelType w:val="multilevel"/>
    <w:tmpl w:val="0AACE874"/>
    <w:styleLink w:val="SensirionList123Heading"/>
    <w:lvl w:ilvl="0">
      <w:start w:val="1"/>
      <w:numFmt w:val="decimal"/>
      <w:pStyle w:val="Heading1"/>
      <w:lvlText w:val="%1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07" w:hanging="90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E394681"/>
    <w:multiLevelType w:val="multilevel"/>
    <w:tmpl w:val="0AACE874"/>
    <w:numStyleLink w:val="SensirionList123Heading"/>
  </w:abstractNum>
  <w:abstractNum w:abstractNumId="6" w15:restartNumberingAfterBreak="0">
    <w:nsid w:val="3FF729E4"/>
    <w:multiLevelType w:val="multilevel"/>
    <w:tmpl w:val="B05C3790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i w:val="0"/>
        <w:color w:val="auto"/>
        <w:sz w:val="22"/>
        <w:szCs w:val="22"/>
        <w:u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236"/>
        </w:tabs>
        <w:ind w:left="2092" w:hanging="9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56"/>
        </w:tabs>
        <w:ind w:left="2596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316"/>
        </w:tabs>
        <w:ind w:left="3100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036"/>
        </w:tabs>
        <w:ind w:left="3676" w:hanging="1440"/>
      </w:pPr>
      <w:rPr>
        <w:rFonts w:hint="default"/>
      </w:rPr>
    </w:lvl>
  </w:abstractNum>
  <w:abstractNum w:abstractNumId="7" w15:restartNumberingAfterBreak="0">
    <w:nsid w:val="4B67712E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4EAA10B1"/>
    <w:multiLevelType w:val="multilevel"/>
    <w:tmpl w:val="D00274A4"/>
    <w:styleLink w:val="SensirionListBulletPoints"/>
    <w:lvl w:ilvl="0">
      <w:start w:val="1"/>
      <w:numFmt w:val="bullet"/>
      <w:pStyle w:val="BulletpointsLevel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pStyle w:val="BulletpointsLevel2"/>
      <w:lvlText w:val=""/>
      <w:lvlJc w:val="left"/>
      <w:pPr>
        <w:ind w:left="454" w:hanging="227"/>
      </w:pPr>
      <w:rPr>
        <w:rFonts w:ascii="Symbol" w:hAnsi="Symbol" w:hint="default"/>
      </w:rPr>
    </w:lvl>
    <w:lvl w:ilvl="2">
      <w:start w:val="1"/>
      <w:numFmt w:val="none"/>
      <w:pStyle w:val="noBulletpoint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bullet"/>
      <w:pStyle w:val="ListBullet"/>
      <w:lvlText w:val=""/>
      <w:lvlJc w:val="left"/>
      <w:pPr>
        <w:ind w:left="227" w:hanging="227"/>
      </w:pPr>
      <w:rPr>
        <w:rFonts w:ascii="Symbol" w:hAnsi="Symbol" w:hint="default"/>
      </w:rPr>
    </w:lvl>
    <w:lvl w:ilvl="4">
      <w:start w:val="1"/>
      <w:numFmt w:val="bullet"/>
      <w:pStyle w:val="ListBullet2"/>
      <w:lvlText w:val=""/>
      <w:lvlJc w:val="left"/>
      <w:pPr>
        <w:ind w:left="454" w:hanging="227"/>
      </w:pPr>
      <w:rPr>
        <w:rFonts w:ascii="Symbol" w:hAnsi="Symbol" w:hint="default"/>
      </w:rPr>
    </w:lvl>
    <w:lvl w:ilvl="5">
      <w:start w:val="1"/>
      <w:numFmt w:val="bullet"/>
      <w:pStyle w:val="ListBullet3"/>
      <w:lvlText w:val=""/>
      <w:lvlJc w:val="left"/>
      <w:pPr>
        <w:ind w:left="680" w:hanging="226"/>
      </w:pPr>
      <w:rPr>
        <w:rFonts w:ascii="Symbol" w:hAnsi="Symbol" w:hint="default"/>
      </w:rPr>
    </w:lvl>
    <w:lvl w:ilvl="6">
      <w:start w:val="1"/>
      <w:numFmt w:val="bullet"/>
      <w:pStyle w:val="ListBullet4"/>
      <w:lvlText w:val=""/>
      <w:lvlJc w:val="left"/>
      <w:pPr>
        <w:ind w:left="907" w:hanging="227"/>
      </w:pPr>
      <w:rPr>
        <w:rFonts w:ascii="Symbol" w:hAnsi="Symbol" w:hint="default"/>
      </w:rPr>
    </w:lvl>
    <w:lvl w:ilvl="7">
      <w:start w:val="1"/>
      <w:numFmt w:val="bullet"/>
      <w:pStyle w:val="ListBullet5"/>
      <w:lvlText w:val=""/>
      <w:lvlJc w:val="left"/>
      <w:pPr>
        <w:ind w:left="1134" w:hanging="22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1361" w:hanging="227"/>
      </w:pPr>
      <w:rPr>
        <w:rFonts w:ascii="Symbol" w:hAnsi="Symbol" w:hint="default"/>
      </w:rPr>
    </w:lvl>
  </w:abstractNum>
  <w:abstractNum w:abstractNumId="9" w15:restartNumberingAfterBreak="0">
    <w:nsid w:val="6B1D7B0A"/>
    <w:multiLevelType w:val="multilevel"/>
    <w:tmpl w:val="E838465A"/>
    <w:styleLink w:val="SensirionListabcLettering"/>
    <w:lvl w:ilvl="0">
      <w:start w:val="1"/>
      <w:numFmt w:val="lowerLetter"/>
      <w:pStyle w:val="Lettering"/>
      <w:lvlText w:val="%1)"/>
      <w:lvlJc w:val="left"/>
      <w:pPr>
        <w:ind w:left="454" w:hanging="454"/>
      </w:pPr>
      <w:rPr>
        <w:rFonts w:hint="default"/>
      </w:rPr>
    </w:lvl>
    <w:lvl w:ilvl="1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2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3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4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5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6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7">
      <w:start w:val="1"/>
      <w:numFmt w:val="none"/>
      <w:lvlText w:val=""/>
      <w:lvlJc w:val="left"/>
      <w:pPr>
        <w:ind w:left="454" w:hanging="454"/>
      </w:pPr>
      <w:rPr>
        <w:rFonts w:hint="default"/>
      </w:rPr>
    </w:lvl>
    <w:lvl w:ilvl="8">
      <w:start w:val="1"/>
      <w:numFmt w:val="none"/>
      <w:lvlText w:val=""/>
      <w:lvlJc w:val="left"/>
      <w:pPr>
        <w:ind w:left="454" w:hanging="454"/>
      </w:pPr>
      <w:rPr>
        <w:rFonts w:hint="default"/>
      </w:rPr>
    </w:lvl>
  </w:abstractNum>
  <w:num w:numId="1" w16cid:durableId="100341035">
    <w:abstractNumId w:val="0"/>
  </w:num>
  <w:num w:numId="2" w16cid:durableId="1465200474">
    <w:abstractNumId w:val="7"/>
  </w:num>
  <w:num w:numId="3" w16cid:durableId="1578400284">
    <w:abstractNumId w:val="3"/>
  </w:num>
  <w:num w:numId="4" w16cid:durableId="1091857931">
    <w:abstractNumId w:val="6"/>
  </w:num>
  <w:num w:numId="5" w16cid:durableId="996156133">
    <w:abstractNumId w:val="8"/>
  </w:num>
  <w:num w:numId="6" w16cid:durableId="15458258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0872374">
    <w:abstractNumId w:val="4"/>
  </w:num>
  <w:num w:numId="8" w16cid:durableId="1556505634">
    <w:abstractNumId w:val="5"/>
  </w:num>
  <w:num w:numId="9" w16cid:durableId="425276189">
    <w:abstractNumId w:val="1"/>
  </w:num>
  <w:num w:numId="10" w16cid:durableId="1797064802">
    <w:abstractNumId w:val="2"/>
  </w:num>
  <w:num w:numId="11" w16cid:durableId="941187127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389"/>
    <w:rsid w:val="0002682B"/>
    <w:rsid w:val="000406CD"/>
    <w:rsid w:val="000630C7"/>
    <w:rsid w:val="000700BD"/>
    <w:rsid w:val="000718AC"/>
    <w:rsid w:val="000903CE"/>
    <w:rsid w:val="00096D1E"/>
    <w:rsid w:val="000B2869"/>
    <w:rsid w:val="000D523B"/>
    <w:rsid w:val="000D7F02"/>
    <w:rsid w:val="000F24EC"/>
    <w:rsid w:val="000F4CED"/>
    <w:rsid w:val="00102207"/>
    <w:rsid w:val="00112447"/>
    <w:rsid w:val="00114D80"/>
    <w:rsid w:val="001156D3"/>
    <w:rsid w:val="00124F40"/>
    <w:rsid w:val="00151C8E"/>
    <w:rsid w:val="001665A6"/>
    <w:rsid w:val="001B29A6"/>
    <w:rsid w:val="001E1FA7"/>
    <w:rsid w:val="001E282A"/>
    <w:rsid w:val="001E6D3A"/>
    <w:rsid w:val="001F192A"/>
    <w:rsid w:val="00227A83"/>
    <w:rsid w:val="00227D72"/>
    <w:rsid w:val="002626FE"/>
    <w:rsid w:val="00274F54"/>
    <w:rsid w:val="002779AB"/>
    <w:rsid w:val="002F53B8"/>
    <w:rsid w:val="002F75B2"/>
    <w:rsid w:val="003039F7"/>
    <w:rsid w:val="003067D8"/>
    <w:rsid w:val="0032168A"/>
    <w:rsid w:val="00321CD6"/>
    <w:rsid w:val="0033350F"/>
    <w:rsid w:val="00365915"/>
    <w:rsid w:val="00372AC0"/>
    <w:rsid w:val="00374196"/>
    <w:rsid w:val="00384A16"/>
    <w:rsid w:val="00387466"/>
    <w:rsid w:val="00395AB5"/>
    <w:rsid w:val="003A1074"/>
    <w:rsid w:val="003C42E7"/>
    <w:rsid w:val="003D522B"/>
    <w:rsid w:val="003E3705"/>
    <w:rsid w:val="003E5017"/>
    <w:rsid w:val="003F5B71"/>
    <w:rsid w:val="00411C9F"/>
    <w:rsid w:val="00442153"/>
    <w:rsid w:val="004448D2"/>
    <w:rsid w:val="00460430"/>
    <w:rsid w:val="00474130"/>
    <w:rsid w:val="0047464B"/>
    <w:rsid w:val="004754CC"/>
    <w:rsid w:val="00483F63"/>
    <w:rsid w:val="0049233D"/>
    <w:rsid w:val="00495788"/>
    <w:rsid w:val="004B6F57"/>
    <w:rsid w:val="004C0541"/>
    <w:rsid w:val="004C67B4"/>
    <w:rsid w:val="004E47E0"/>
    <w:rsid w:val="005007DF"/>
    <w:rsid w:val="00527B1E"/>
    <w:rsid w:val="0054380F"/>
    <w:rsid w:val="00584D18"/>
    <w:rsid w:val="00592B46"/>
    <w:rsid w:val="00596D6E"/>
    <w:rsid w:val="005C0352"/>
    <w:rsid w:val="005D0A18"/>
    <w:rsid w:val="005E7EB2"/>
    <w:rsid w:val="005F24E3"/>
    <w:rsid w:val="00613A7B"/>
    <w:rsid w:val="006227DA"/>
    <w:rsid w:val="00661641"/>
    <w:rsid w:val="00665C7D"/>
    <w:rsid w:val="00675FF4"/>
    <w:rsid w:val="006A5423"/>
    <w:rsid w:val="006C4645"/>
    <w:rsid w:val="006D30A0"/>
    <w:rsid w:val="006E5C06"/>
    <w:rsid w:val="00703360"/>
    <w:rsid w:val="007267E3"/>
    <w:rsid w:val="00750FDA"/>
    <w:rsid w:val="007A7A78"/>
    <w:rsid w:val="007B0CAA"/>
    <w:rsid w:val="007C16DD"/>
    <w:rsid w:val="007C232A"/>
    <w:rsid w:val="007D5A36"/>
    <w:rsid w:val="00810894"/>
    <w:rsid w:val="00811948"/>
    <w:rsid w:val="00830B4E"/>
    <w:rsid w:val="00840AA5"/>
    <w:rsid w:val="00842432"/>
    <w:rsid w:val="00871EF8"/>
    <w:rsid w:val="008906A6"/>
    <w:rsid w:val="008C3807"/>
    <w:rsid w:val="008C59CA"/>
    <w:rsid w:val="00923720"/>
    <w:rsid w:val="009249ED"/>
    <w:rsid w:val="00934E5E"/>
    <w:rsid w:val="00935B8D"/>
    <w:rsid w:val="00936C4F"/>
    <w:rsid w:val="00957A44"/>
    <w:rsid w:val="00964ADD"/>
    <w:rsid w:val="00986756"/>
    <w:rsid w:val="00995326"/>
    <w:rsid w:val="009B4543"/>
    <w:rsid w:val="009C0788"/>
    <w:rsid w:val="009C43FC"/>
    <w:rsid w:val="009D0A74"/>
    <w:rsid w:val="009D2A77"/>
    <w:rsid w:val="009E32A0"/>
    <w:rsid w:val="009E5A33"/>
    <w:rsid w:val="00A10CC5"/>
    <w:rsid w:val="00A131A9"/>
    <w:rsid w:val="00A219B4"/>
    <w:rsid w:val="00A32015"/>
    <w:rsid w:val="00A325E4"/>
    <w:rsid w:val="00A353C1"/>
    <w:rsid w:val="00A5624A"/>
    <w:rsid w:val="00A71276"/>
    <w:rsid w:val="00A722D2"/>
    <w:rsid w:val="00A9042D"/>
    <w:rsid w:val="00A93798"/>
    <w:rsid w:val="00AA5F6F"/>
    <w:rsid w:val="00AB465E"/>
    <w:rsid w:val="00AD470F"/>
    <w:rsid w:val="00AE1D8A"/>
    <w:rsid w:val="00AE77FB"/>
    <w:rsid w:val="00AF3525"/>
    <w:rsid w:val="00AF587E"/>
    <w:rsid w:val="00B0608A"/>
    <w:rsid w:val="00B36BAD"/>
    <w:rsid w:val="00B42397"/>
    <w:rsid w:val="00B43297"/>
    <w:rsid w:val="00B54145"/>
    <w:rsid w:val="00B71553"/>
    <w:rsid w:val="00B730FE"/>
    <w:rsid w:val="00B757BD"/>
    <w:rsid w:val="00BD1648"/>
    <w:rsid w:val="00C3756F"/>
    <w:rsid w:val="00C4623E"/>
    <w:rsid w:val="00C5040D"/>
    <w:rsid w:val="00C64E26"/>
    <w:rsid w:val="00CC6E5F"/>
    <w:rsid w:val="00CF2C8E"/>
    <w:rsid w:val="00CF7230"/>
    <w:rsid w:val="00D06FA3"/>
    <w:rsid w:val="00D44150"/>
    <w:rsid w:val="00D502C0"/>
    <w:rsid w:val="00D5508C"/>
    <w:rsid w:val="00D601C3"/>
    <w:rsid w:val="00D83E55"/>
    <w:rsid w:val="00D91EAB"/>
    <w:rsid w:val="00D9787E"/>
    <w:rsid w:val="00DA5EFF"/>
    <w:rsid w:val="00DB58D5"/>
    <w:rsid w:val="00DC3ABF"/>
    <w:rsid w:val="00DC7647"/>
    <w:rsid w:val="00E01F44"/>
    <w:rsid w:val="00E20478"/>
    <w:rsid w:val="00E32DB8"/>
    <w:rsid w:val="00E37B1D"/>
    <w:rsid w:val="00E76C33"/>
    <w:rsid w:val="00E83D84"/>
    <w:rsid w:val="00E94DCD"/>
    <w:rsid w:val="00EB046A"/>
    <w:rsid w:val="00EC096E"/>
    <w:rsid w:val="00ED119D"/>
    <w:rsid w:val="00EE0CB5"/>
    <w:rsid w:val="00EE28D7"/>
    <w:rsid w:val="00EF5079"/>
    <w:rsid w:val="00F07475"/>
    <w:rsid w:val="00F108E3"/>
    <w:rsid w:val="00F22AED"/>
    <w:rsid w:val="00F230DF"/>
    <w:rsid w:val="00F40AFE"/>
    <w:rsid w:val="00F5617D"/>
    <w:rsid w:val="00F80331"/>
    <w:rsid w:val="00F80C44"/>
    <w:rsid w:val="00F91389"/>
    <w:rsid w:val="00F921B1"/>
    <w:rsid w:val="00FA2046"/>
    <w:rsid w:val="00FA50B0"/>
    <w:rsid w:val="00FB08E7"/>
    <w:rsid w:val="00FC3AAD"/>
    <w:rsid w:val="00FE1331"/>
    <w:rsid w:val="00FE7FCB"/>
    <w:rsid w:val="00FF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33B30B3"/>
  <w15:chartTrackingRefBased/>
  <w15:docId w15:val="{CCB7E17A-5360-4AEA-8727-09413D3D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9" w:qFormat="1"/>
    <w:lsdException w:name="heading 2" w:uiPriority="19" w:qFormat="1"/>
    <w:lsdException w:name="heading 3" w:uiPriority="19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 w:uiPriority="39" w:unhideWhenUsed="1"/>
    <w:lsdException w:name="toc 4" w:semiHidden="1" w:uiPriority="31" w:unhideWhenUsed="1"/>
    <w:lsdException w:name="toc 5" w:semiHidden="1" w:uiPriority="31" w:unhideWhenUsed="1"/>
    <w:lsdException w:name="toc 6" w:semiHidden="1" w:uiPriority="31" w:unhideWhenUsed="1"/>
    <w:lsdException w:name="toc 7" w:semiHidden="1" w:uiPriority="31" w:unhideWhenUsed="1"/>
    <w:lsdException w:name="toc 8" w:semiHidden="1" w:uiPriority="31" w:unhideWhenUsed="1"/>
    <w:lsdException w:name="toc 9" w:semiHidden="1" w:uiPriority="31" w:unhideWhenUsed="1"/>
    <w:lsdException w:name="Normal Indent" w:semiHidden="1" w:uiPriority="0" w:unhideWhenUsed="1"/>
    <w:lsdException w:name="footnote text" w:semiHidden="1" w:uiPriority="39" w:unhideWhenUsed="1"/>
    <w:lsdException w:name="annotation text" w:semiHidden="1" w:unhideWhenUsed="1"/>
    <w:lsdException w:name="header" w:semiHidden="1" w:uiPriority="39" w:unhideWhenUsed="1"/>
    <w:lsdException w:name="footer" w:semiHidden="1" w:uiPriority="10" w:unhideWhenUsed="1"/>
    <w:lsdException w:name="index heading" w:semiHidden="1" w:uiPriority="0" w:unhideWhenUsed="1"/>
    <w:lsdException w:name="caption" w:semiHidden="1" w:uiPriority="3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9" w:unhideWhenUsed="1"/>
    <w:lsdException w:name="annotation reference" w:semiHidden="1" w:unhideWhenUsed="1"/>
    <w:lsdException w:name="line number" w:semiHidden="1" w:unhideWhenUsed="1"/>
    <w:lsdException w:name="page number" w:semiHidden="1" w:uiPriority="15" w:unhideWhenUsed="1"/>
    <w:lsdException w:name="endnote reference" w:semiHidden="1" w:uiPriority="39" w:unhideWhenUsed="1"/>
    <w:lsdException w:name="endnote text" w:semiHidden="1" w:uiPriority="3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unhideWhenUsed="1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4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FollowedHyperlink" w:semiHidden="1" w:uiPriority="36" w:unhideWhenUsed="1"/>
    <w:lsdException w:name="Strong" w:semiHidden="1" w:uiPriority="49" w:unhideWhenUsed="1" w:qFormat="1"/>
    <w:lsdException w:name="Emphasis" w:uiPriority="12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59" w:unhideWhenUsed="1" w:qFormat="1"/>
    <w:lsdException w:name="Quote" w:semiHidden="1" w:unhideWhenUsed="1" w:qFormat="1"/>
    <w:lsdException w:name="Intense Quote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3" w:qFormat="1"/>
    <w:lsdException w:name="Subtle Reference" w:semiHidden="1" w:uiPriority="31" w:unhideWhenUsed="1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33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C4F"/>
    <w:pPr>
      <w:spacing w:line="260" w:lineRule="atLeast"/>
    </w:pPr>
  </w:style>
  <w:style w:type="paragraph" w:styleId="Heading1">
    <w:name w:val="heading 1"/>
    <w:basedOn w:val="Normal"/>
    <w:next w:val="Normal"/>
    <w:link w:val="Heading1Char"/>
    <w:uiPriority w:val="19"/>
    <w:qFormat/>
    <w:rsid w:val="002779AB"/>
    <w:pPr>
      <w:keepNext/>
      <w:numPr>
        <w:numId w:val="7"/>
      </w:numPr>
      <w:spacing w:after="280" w:line="320" w:lineRule="exact"/>
      <w:contextualSpacing/>
      <w:outlineLvl w:val="0"/>
    </w:pPr>
    <w:rPr>
      <w:rFonts w:asciiTheme="majorHAnsi" w:hAnsiTheme="majorHAnsi" w:cs="Arial"/>
      <w:bCs/>
      <w:sz w:val="28"/>
      <w:szCs w:val="28"/>
      <w:lang w:eastAsia="de-DE"/>
    </w:rPr>
  </w:style>
  <w:style w:type="paragraph" w:styleId="Heading2">
    <w:name w:val="heading 2"/>
    <w:basedOn w:val="Normal"/>
    <w:next w:val="Normal"/>
    <w:link w:val="Heading2Char"/>
    <w:uiPriority w:val="19"/>
    <w:qFormat/>
    <w:rsid w:val="002779AB"/>
    <w:pPr>
      <w:keepNext/>
      <w:numPr>
        <w:ilvl w:val="1"/>
        <w:numId w:val="7"/>
      </w:numPr>
      <w:spacing w:after="240"/>
      <w:contextualSpacing/>
      <w:outlineLvl w:val="1"/>
    </w:pPr>
    <w:rPr>
      <w:rFonts w:asciiTheme="majorHAnsi" w:hAnsiTheme="majorHAnsi" w:cs="Arial"/>
      <w:bCs/>
      <w:sz w:val="24"/>
      <w:szCs w:val="24"/>
      <w:lang w:eastAsia="de-DE"/>
    </w:rPr>
  </w:style>
  <w:style w:type="paragraph" w:styleId="Heading3">
    <w:name w:val="heading 3"/>
    <w:basedOn w:val="Normal"/>
    <w:next w:val="Normal"/>
    <w:link w:val="Heading3Char"/>
    <w:uiPriority w:val="19"/>
    <w:qFormat/>
    <w:rsid w:val="002779AB"/>
    <w:pPr>
      <w:keepNext/>
      <w:numPr>
        <w:ilvl w:val="2"/>
        <w:numId w:val="7"/>
      </w:numPr>
      <w:spacing w:after="240"/>
      <w:contextualSpacing/>
      <w:outlineLvl w:val="2"/>
    </w:pPr>
    <w:rPr>
      <w:rFonts w:asciiTheme="majorHAnsi" w:hAnsiTheme="majorHAnsi" w:cs="Arial"/>
      <w:szCs w:val="18"/>
      <w:lang w:eastAsia="de-DE"/>
    </w:rPr>
  </w:style>
  <w:style w:type="paragraph" w:styleId="Heading4">
    <w:name w:val="heading 4"/>
    <w:basedOn w:val="Normal"/>
    <w:next w:val="Normal"/>
    <w:link w:val="Heading4Char"/>
    <w:uiPriority w:val="19"/>
    <w:unhideWhenUsed/>
    <w:qFormat/>
    <w:rsid w:val="009E5A33"/>
    <w:pPr>
      <w:keepNext/>
      <w:numPr>
        <w:ilvl w:val="3"/>
        <w:numId w:val="7"/>
      </w:numPr>
      <w:spacing w:after="120" w:line="240" w:lineRule="atLeast"/>
      <w:contextualSpacing/>
      <w:outlineLvl w:val="3"/>
    </w:pPr>
    <w:rPr>
      <w:rFonts w:cs="Arial"/>
      <w:szCs w:val="18"/>
      <w:lang w:eastAsia="de-DE"/>
    </w:rPr>
  </w:style>
  <w:style w:type="paragraph" w:styleId="Heading5">
    <w:name w:val="heading 5"/>
    <w:basedOn w:val="Normal"/>
    <w:next w:val="Normal"/>
    <w:link w:val="Heading5Char"/>
    <w:uiPriority w:val="19"/>
    <w:unhideWhenUsed/>
    <w:qFormat/>
    <w:rsid w:val="000B2869"/>
    <w:pPr>
      <w:keepNext/>
      <w:numPr>
        <w:ilvl w:val="4"/>
        <w:numId w:val="7"/>
      </w:numPr>
      <w:spacing w:after="120"/>
      <w:contextualSpacing/>
      <w:outlineLvl w:val="4"/>
    </w:pPr>
    <w:rPr>
      <w:rFonts w:cs="Arial"/>
      <w:szCs w:val="18"/>
      <w:lang w:eastAsia="de-DE"/>
    </w:rPr>
  </w:style>
  <w:style w:type="paragraph" w:styleId="Heading6">
    <w:name w:val="heading 6"/>
    <w:basedOn w:val="Normal"/>
    <w:next w:val="Normal"/>
    <w:link w:val="Heading6Char"/>
    <w:uiPriority w:val="19"/>
    <w:semiHidden/>
    <w:qFormat/>
    <w:rsid w:val="00DB58D5"/>
    <w:pPr>
      <w:numPr>
        <w:ilvl w:val="5"/>
        <w:numId w:val="4"/>
      </w:numPr>
      <w:spacing w:after="120" w:line="240" w:lineRule="atLeast"/>
      <w:contextualSpacing/>
      <w:outlineLvl w:val="5"/>
    </w:pPr>
    <w:rPr>
      <w:bCs/>
      <w:sz w:val="18"/>
      <w:lang w:eastAsia="de-DE"/>
    </w:rPr>
  </w:style>
  <w:style w:type="paragraph" w:styleId="Heading7">
    <w:name w:val="heading 7"/>
    <w:basedOn w:val="Normal"/>
    <w:next w:val="Normal"/>
    <w:link w:val="Heading7Char"/>
    <w:uiPriority w:val="19"/>
    <w:semiHidden/>
    <w:qFormat/>
    <w:rsid w:val="00DB58D5"/>
    <w:pPr>
      <w:numPr>
        <w:ilvl w:val="6"/>
        <w:numId w:val="4"/>
      </w:numPr>
      <w:spacing w:after="120" w:line="240" w:lineRule="atLeast"/>
      <w:contextualSpacing/>
      <w:outlineLvl w:val="6"/>
    </w:pPr>
    <w:rPr>
      <w:sz w:val="18"/>
      <w:szCs w:val="24"/>
      <w:lang w:eastAsia="de-DE"/>
    </w:rPr>
  </w:style>
  <w:style w:type="paragraph" w:styleId="Heading8">
    <w:name w:val="heading 8"/>
    <w:basedOn w:val="Normal"/>
    <w:next w:val="Normal"/>
    <w:link w:val="Heading8Char"/>
    <w:uiPriority w:val="19"/>
    <w:semiHidden/>
    <w:qFormat/>
    <w:rsid w:val="00DB58D5"/>
    <w:pPr>
      <w:numPr>
        <w:ilvl w:val="7"/>
        <w:numId w:val="4"/>
      </w:numPr>
      <w:spacing w:after="120" w:line="240" w:lineRule="atLeast"/>
      <w:contextualSpacing/>
      <w:outlineLvl w:val="7"/>
    </w:pPr>
    <w:rPr>
      <w:iCs/>
      <w:sz w:val="18"/>
      <w:szCs w:val="24"/>
      <w:lang w:eastAsia="de-DE"/>
    </w:rPr>
  </w:style>
  <w:style w:type="paragraph" w:styleId="Heading9">
    <w:name w:val="heading 9"/>
    <w:basedOn w:val="Normal"/>
    <w:next w:val="Normal"/>
    <w:link w:val="Heading9Char"/>
    <w:uiPriority w:val="19"/>
    <w:semiHidden/>
    <w:qFormat/>
    <w:rsid w:val="00DB58D5"/>
    <w:pPr>
      <w:numPr>
        <w:ilvl w:val="8"/>
        <w:numId w:val="4"/>
      </w:numPr>
      <w:tabs>
        <w:tab w:val="left" w:pos="1701"/>
      </w:tabs>
      <w:spacing w:after="120" w:line="240" w:lineRule="atLeast"/>
      <w:contextualSpacing/>
      <w:outlineLvl w:val="8"/>
    </w:pPr>
    <w:rPr>
      <w:sz w:val="18"/>
      <w:lang w:eastAsia="de-D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14"/>
    <w:unhideWhenUsed/>
    <w:rsid w:val="00DB58D5"/>
  </w:style>
  <w:style w:type="character" w:customStyle="1" w:styleId="HeaderChar">
    <w:name w:val="Header Char"/>
    <w:link w:val="Header"/>
    <w:uiPriority w:val="14"/>
    <w:rsid w:val="001E1FA7"/>
    <w:rPr>
      <w:rFonts w:ascii="Arial Narrow" w:hAnsi="Arial Narrow" w:cs="Times New Roman"/>
      <w:sz w:val="20"/>
    </w:rPr>
  </w:style>
  <w:style w:type="paragraph" w:styleId="Footer">
    <w:name w:val="footer"/>
    <w:basedOn w:val="Normal"/>
    <w:link w:val="FooterChar"/>
    <w:uiPriority w:val="10"/>
    <w:rsid w:val="00372AC0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FooterChar">
    <w:name w:val="Footer Char"/>
    <w:link w:val="Footer"/>
    <w:uiPriority w:val="10"/>
    <w:rsid w:val="00372AC0"/>
    <w:rPr>
      <w:sz w:val="14"/>
    </w:rPr>
  </w:style>
  <w:style w:type="paragraph" w:styleId="ListBullet2">
    <w:name w:val="List Bullet 2"/>
    <w:basedOn w:val="Normal"/>
    <w:uiPriority w:val="99"/>
    <w:semiHidden/>
    <w:rsid w:val="00E94DCD"/>
    <w:pPr>
      <w:numPr>
        <w:ilvl w:val="4"/>
        <w:numId w:val="5"/>
      </w:numPr>
    </w:pPr>
  </w:style>
  <w:style w:type="paragraph" w:styleId="ListBullet3">
    <w:name w:val="List Bullet 3"/>
    <w:basedOn w:val="Normal"/>
    <w:uiPriority w:val="99"/>
    <w:semiHidden/>
    <w:rsid w:val="00E94DCD"/>
    <w:pPr>
      <w:numPr>
        <w:ilvl w:val="5"/>
        <w:numId w:val="5"/>
      </w:numPr>
    </w:pPr>
  </w:style>
  <w:style w:type="paragraph" w:styleId="ListBullet4">
    <w:name w:val="List Bullet 4"/>
    <w:basedOn w:val="Normal"/>
    <w:uiPriority w:val="99"/>
    <w:semiHidden/>
    <w:rsid w:val="00E94DCD"/>
    <w:pPr>
      <w:numPr>
        <w:ilvl w:val="6"/>
        <w:numId w:val="5"/>
      </w:numPr>
    </w:pPr>
  </w:style>
  <w:style w:type="paragraph" w:styleId="ListBullet5">
    <w:name w:val="List Bullet 5"/>
    <w:basedOn w:val="Normal"/>
    <w:uiPriority w:val="99"/>
    <w:semiHidden/>
    <w:rsid w:val="00E94DCD"/>
    <w:pPr>
      <w:numPr>
        <w:ilvl w:val="7"/>
        <w:numId w:val="5"/>
      </w:numPr>
    </w:pPr>
  </w:style>
  <w:style w:type="table" w:customStyle="1" w:styleId="BasisTabelle">
    <w:name w:val="Basis Tabelle"/>
    <w:basedOn w:val="TableNormal"/>
    <w:rsid w:val="000B2869"/>
    <w:rPr>
      <w:lang w:eastAsia="de-CH"/>
    </w:rPr>
    <w:tblPr>
      <w:tblStyleRowBandSize w:val="1"/>
      <w:tblBorders>
        <w:bottom w:val="single" w:sz="2" w:space="0" w:color="808080"/>
        <w:insideH w:val="single" w:sz="2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Theme="majorHAnsi" w:hAnsiTheme="majorHAnsi"/>
        <w:b w:val="0"/>
      </w:rPr>
      <w:tblPr/>
      <w:tcPr>
        <w:tcBorders>
          <w:bottom w:val="single" w:sz="4" w:space="0" w:color="808080"/>
        </w:tcBorders>
      </w:tcPr>
    </w:tblStylePr>
    <w:tblStylePr w:type="band1Horz">
      <w:tblPr/>
      <w:tcPr>
        <w:tcBorders>
          <w:bottom w:val="single" w:sz="4" w:space="0" w:color="808080"/>
        </w:tcBorders>
      </w:tcPr>
    </w:tblStylePr>
    <w:tblStylePr w:type="band2Horz">
      <w:tblPr/>
      <w:tcPr>
        <w:shd w:val="clear" w:color="auto" w:fill="E6E6E6"/>
      </w:tcPr>
    </w:tblStylePr>
  </w:style>
  <w:style w:type="paragraph" w:styleId="Caption">
    <w:name w:val="caption"/>
    <w:basedOn w:val="Normal"/>
    <w:next w:val="Normal"/>
    <w:uiPriority w:val="39"/>
    <w:unhideWhenUsed/>
    <w:rsid w:val="0002682B"/>
    <w:pPr>
      <w:framePr w:h="454" w:wrap="around" w:vAnchor="text" w:hAnchor="text" w:y="1"/>
      <w:suppressLineNumbers/>
      <w:spacing w:before="60" w:after="120" w:line="200" w:lineRule="atLeast"/>
      <w:ind w:right="113"/>
    </w:pPr>
    <w:rPr>
      <w:bCs/>
    </w:rPr>
  </w:style>
  <w:style w:type="character" w:styleId="FollowedHyperlink">
    <w:name w:val="FollowedHyperlink"/>
    <w:uiPriority w:val="41"/>
    <w:semiHidden/>
    <w:unhideWhenUsed/>
    <w:rsid w:val="00DB58D5"/>
    <w:rPr>
      <w:color w:val="auto"/>
      <w:u w:val="single"/>
    </w:rPr>
  </w:style>
  <w:style w:type="paragraph" w:styleId="BlockText">
    <w:name w:val="Block Text"/>
    <w:basedOn w:val="Normal"/>
    <w:uiPriority w:val="99"/>
    <w:semiHidden/>
    <w:rsid w:val="00E94DCD"/>
    <w:pPr>
      <w:ind w:left="1440" w:right="1440"/>
    </w:pPr>
  </w:style>
  <w:style w:type="paragraph" w:customStyle="1" w:styleId="BulletpointsEbene1">
    <w:name w:val="Bulletpoints Ebene 1"/>
    <w:basedOn w:val="Normal"/>
    <w:uiPriority w:val="99"/>
    <w:semiHidden/>
    <w:rsid w:val="00E94DCD"/>
    <w:pPr>
      <w:numPr>
        <w:numId w:val="1"/>
      </w:numPr>
      <w:tabs>
        <w:tab w:val="left" w:pos="454"/>
      </w:tabs>
      <w:spacing w:line="280" w:lineRule="atLeast"/>
    </w:pPr>
    <w:rPr>
      <w:rFonts w:eastAsia="Calibri" w:cs="Arial"/>
    </w:rPr>
  </w:style>
  <w:style w:type="paragraph" w:customStyle="1" w:styleId="BulletpointsEbene2">
    <w:name w:val="Bulletpoints Ebene 2"/>
    <w:basedOn w:val="Normal"/>
    <w:uiPriority w:val="99"/>
    <w:semiHidden/>
    <w:rsid w:val="00E94DCD"/>
    <w:pPr>
      <w:numPr>
        <w:ilvl w:val="1"/>
        <w:numId w:val="1"/>
      </w:numPr>
    </w:pPr>
    <w:rPr>
      <w:rFonts w:eastAsia="Calibri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4DCD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uiPriority w:val="99"/>
    <w:semiHidden/>
    <w:rsid w:val="00D44150"/>
    <w:rPr>
      <w:rFonts w:ascii="Tahoma" w:hAnsi="Tahoma" w:cs="Times New Roman"/>
      <w:sz w:val="20"/>
      <w:szCs w:val="20"/>
      <w:shd w:val="clear" w:color="auto" w:fill="000080"/>
    </w:rPr>
  </w:style>
  <w:style w:type="paragraph" w:styleId="Closing">
    <w:name w:val="Closing"/>
    <w:basedOn w:val="Normal"/>
    <w:link w:val="ClosingChar"/>
    <w:uiPriority w:val="99"/>
    <w:semiHidden/>
    <w:rsid w:val="00E94DCD"/>
  </w:style>
  <w:style w:type="character" w:customStyle="1" w:styleId="ClosingChar">
    <w:name w:val="Closing Char"/>
    <w:link w:val="Closing"/>
    <w:uiPriority w:val="99"/>
    <w:semiHidden/>
    <w:rsid w:val="00D44150"/>
    <w:rPr>
      <w:rFonts w:ascii="Arial Narrow" w:hAnsi="Arial Narrow" w:cs="Times New Roman"/>
    </w:rPr>
  </w:style>
  <w:style w:type="character" w:styleId="Emphasis">
    <w:name w:val="Emphasis"/>
    <w:uiPriority w:val="50"/>
    <w:qFormat/>
    <w:rsid w:val="001665A6"/>
    <w:rPr>
      <w:rFonts w:asciiTheme="majorHAnsi" w:hAnsiTheme="majorHAnsi"/>
      <w:b w:val="0"/>
      <w:iCs/>
      <w:color w:val="66CC33" w:themeColor="accent1"/>
    </w:rPr>
  </w:style>
  <w:style w:type="paragraph" w:styleId="HTMLAddress">
    <w:name w:val="HTML Address"/>
    <w:basedOn w:val="Normal"/>
    <w:link w:val="HTMLAddressChar"/>
    <w:uiPriority w:val="99"/>
    <w:semiHidden/>
    <w:rsid w:val="00E94DC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D44150"/>
    <w:rPr>
      <w:rFonts w:ascii="Arial Narrow" w:hAnsi="Arial Narrow" w:cs="Times New Roman"/>
      <w:i/>
      <w:iCs/>
    </w:rPr>
  </w:style>
  <w:style w:type="character" w:styleId="HTMLAcronym">
    <w:name w:val="HTML Acronym"/>
    <w:basedOn w:val="DefaultParagraphFont"/>
    <w:uiPriority w:val="99"/>
    <w:semiHidden/>
    <w:rsid w:val="00E94DCD"/>
  </w:style>
  <w:style w:type="character" w:styleId="HTMLSample">
    <w:name w:val="HTML Sample"/>
    <w:uiPriority w:val="99"/>
    <w:semiHidden/>
    <w:rsid w:val="00E94DCD"/>
    <w:rPr>
      <w:rFonts w:ascii="Courier New" w:hAnsi="Courier New"/>
    </w:rPr>
  </w:style>
  <w:style w:type="character" w:styleId="HTMLCode">
    <w:name w:val="HTML Code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Definition">
    <w:name w:val="HTML Definition"/>
    <w:uiPriority w:val="99"/>
    <w:semiHidden/>
    <w:rsid w:val="00E94DCD"/>
    <w:rPr>
      <w:i/>
      <w:iCs/>
    </w:rPr>
  </w:style>
  <w:style w:type="character" w:styleId="HTMLTypewriter">
    <w:name w:val="HTML Typewriter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Keyboard">
    <w:name w:val="HTML Keyboard"/>
    <w:uiPriority w:val="99"/>
    <w:semiHidden/>
    <w:rsid w:val="00E94DCD"/>
    <w:rPr>
      <w:rFonts w:ascii="Courier New" w:hAnsi="Courier New"/>
      <w:sz w:val="20"/>
      <w:szCs w:val="20"/>
    </w:rPr>
  </w:style>
  <w:style w:type="character" w:styleId="HTMLVariable">
    <w:name w:val="HTML Variable"/>
    <w:uiPriority w:val="99"/>
    <w:semiHidden/>
    <w:rsid w:val="00E94DCD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rsid w:val="00E94DCD"/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D44150"/>
    <w:rPr>
      <w:rFonts w:ascii="Courier New" w:hAnsi="Courier New" w:cs="Times New Roman"/>
      <w:sz w:val="20"/>
      <w:szCs w:val="20"/>
    </w:rPr>
  </w:style>
  <w:style w:type="character" w:styleId="HTMLCite">
    <w:name w:val="HTML Cite"/>
    <w:uiPriority w:val="99"/>
    <w:semiHidden/>
    <w:rsid w:val="00E94DCD"/>
    <w:rPr>
      <w:i/>
      <w:iCs/>
    </w:rPr>
  </w:style>
  <w:style w:type="character" w:styleId="Hyperlink">
    <w:name w:val="Hyperlink"/>
    <w:uiPriority w:val="99"/>
    <w:unhideWhenUsed/>
    <w:rsid w:val="00DB58D5"/>
    <w:rPr>
      <w:color w:val="auto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E94DCD"/>
    <w:pPr>
      <w:ind w:left="180" w:hanging="180"/>
    </w:pPr>
  </w:style>
  <w:style w:type="paragraph" w:styleId="IndexHeading">
    <w:name w:val="index heading"/>
    <w:basedOn w:val="Normal"/>
    <w:next w:val="Index1"/>
    <w:uiPriority w:val="32"/>
    <w:semiHidden/>
    <w:unhideWhenUsed/>
    <w:rsid w:val="00E94DCD"/>
    <w:rPr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rsid w:val="00E94D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MessageHeaderChar">
    <w:name w:val="Message Header Char"/>
    <w:link w:val="MessageHeader"/>
    <w:uiPriority w:val="99"/>
    <w:semiHidden/>
    <w:rsid w:val="00D44150"/>
    <w:rPr>
      <w:rFonts w:ascii="Arial Narrow" w:hAnsi="Arial Narrow" w:cs="Times New Roman"/>
      <w:sz w:val="24"/>
      <w:shd w:val="pct20" w:color="auto" w:fill="auto"/>
    </w:rPr>
  </w:style>
  <w:style w:type="character" w:styleId="SubtleEmphasis">
    <w:name w:val="Subtle Emphasis"/>
    <w:uiPriority w:val="99"/>
    <w:semiHidden/>
    <w:qFormat/>
    <w:rsid w:val="00703360"/>
    <w:rPr>
      <w:b/>
      <w:iCs/>
      <w:color w:val="auto"/>
    </w:rPr>
  </w:style>
  <w:style w:type="character" w:styleId="SubtleReference">
    <w:name w:val="Subtle Reference"/>
    <w:uiPriority w:val="99"/>
    <w:semiHidden/>
    <w:qFormat/>
    <w:rsid w:val="00E94DCD"/>
    <w:rPr>
      <w:color w:val="auto"/>
      <w:u w:val="single"/>
    </w:rPr>
  </w:style>
  <w:style w:type="paragraph" w:styleId="NormalWeb">
    <w:name w:val="Normal (Web)"/>
    <w:basedOn w:val="Normal"/>
    <w:uiPriority w:val="99"/>
    <w:semiHidden/>
    <w:unhideWhenUsed/>
    <w:rsid w:val="00DB58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CH"/>
    </w:rPr>
  </w:style>
  <w:style w:type="paragraph" w:styleId="NormalIndent">
    <w:name w:val="Normal Indent"/>
    <w:basedOn w:val="Normal"/>
    <w:uiPriority w:val="99"/>
    <w:semiHidden/>
    <w:rsid w:val="00E94DCD"/>
    <w:pPr>
      <w:ind w:left="454"/>
    </w:pPr>
  </w:style>
  <w:style w:type="table" w:styleId="Table3Deffects1">
    <w:name w:val="Table 3D effects 1"/>
    <w:basedOn w:val="TableNormal"/>
    <w:semiHidden/>
    <w:rsid w:val="00E94DCD"/>
    <w:rPr>
      <w:rFonts w:ascii="Arial" w:hAnsi="Arial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E94DCD"/>
    <w:rPr>
      <w:rFonts w:ascii="Arial" w:hAnsi="Arial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E94DCD"/>
    <w:rPr>
      <w:rFonts w:ascii="Arial" w:hAnsi="Arial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E94DCD"/>
    <w:rPr>
      <w:rFonts w:ascii="Arial" w:hAnsi="Arial"/>
      <w:lang w:eastAsia="de-CH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E94DCD"/>
    <w:rPr>
      <w:rFonts w:ascii="Arial" w:hAnsi="Arial"/>
      <w:lang w:eastAsia="de-CH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E94DCD"/>
    <w:rPr>
      <w:rFonts w:ascii="Arial" w:hAnsi="Arial"/>
      <w:color w:val="FFFFFF"/>
      <w:lang w:eastAsia="de-CH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E94DCD"/>
    <w:rPr>
      <w:rFonts w:ascii="Arial" w:hAnsi="Arial"/>
      <w:lang w:eastAsia="de-CH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E94DCD"/>
    <w:rPr>
      <w:rFonts w:ascii="Arial" w:hAnsi="Arial"/>
      <w:lang w:eastAsia="de-CH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E94DCD"/>
    <w:rPr>
      <w:rFonts w:ascii="Arial" w:hAnsi="Arial"/>
      <w:color w:val="00008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E94DCD"/>
    <w:rPr>
      <w:rFonts w:ascii="Arial" w:hAnsi="Arial"/>
      <w:lang w:eastAsia="de-CH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DB58D5"/>
    <w:rPr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semiHidden/>
    <w:unhideWhenUsed/>
    <w:qFormat/>
    <w:rsid w:val="00E94DCD"/>
    <w:pPr>
      <w:spacing w:after="240" w:line="400" w:lineRule="atLeast"/>
      <w:contextualSpacing/>
      <w:outlineLvl w:val="0"/>
    </w:pPr>
    <w:rPr>
      <w:rFonts w:ascii="Arial Fett" w:hAnsi="Arial Fett"/>
      <w:b/>
      <w:bCs/>
      <w:smallCaps/>
      <w:sz w:val="32"/>
      <w:szCs w:val="32"/>
    </w:rPr>
  </w:style>
  <w:style w:type="character" w:customStyle="1" w:styleId="TitleChar">
    <w:name w:val="Title Char"/>
    <w:link w:val="Title"/>
    <w:uiPriority w:val="1"/>
    <w:semiHidden/>
    <w:rsid w:val="001E1FA7"/>
    <w:rPr>
      <w:rFonts w:ascii="Arial Fett" w:hAnsi="Arial Fett" w:cs="Times New Roman"/>
      <w:b/>
      <w:bCs/>
      <w:smallCaps/>
      <w:sz w:val="32"/>
      <w:szCs w:val="32"/>
    </w:rPr>
  </w:style>
  <w:style w:type="character" w:customStyle="1" w:styleId="Heading1Char">
    <w:name w:val="Heading 1 Char"/>
    <w:link w:val="Heading1"/>
    <w:uiPriority w:val="19"/>
    <w:rsid w:val="002779AB"/>
    <w:rPr>
      <w:rFonts w:asciiTheme="majorHAnsi" w:hAnsiTheme="majorHAnsi" w:cs="Arial"/>
      <w:bCs/>
      <w:sz w:val="28"/>
      <w:szCs w:val="28"/>
      <w:lang w:eastAsia="de-DE"/>
    </w:rPr>
  </w:style>
  <w:style w:type="character" w:customStyle="1" w:styleId="Heading2Char">
    <w:name w:val="Heading 2 Char"/>
    <w:link w:val="Heading2"/>
    <w:uiPriority w:val="19"/>
    <w:rsid w:val="002779AB"/>
    <w:rPr>
      <w:rFonts w:asciiTheme="majorHAnsi" w:hAnsiTheme="majorHAnsi" w:cs="Arial"/>
      <w:bCs/>
      <w:sz w:val="24"/>
      <w:szCs w:val="24"/>
      <w:lang w:eastAsia="de-DE"/>
    </w:rPr>
  </w:style>
  <w:style w:type="character" w:customStyle="1" w:styleId="Heading3Char">
    <w:name w:val="Heading 3 Char"/>
    <w:link w:val="Heading3"/>
    <w:uiPriority w:val="19"/>
    <w:rsid w:val="002779AB"/>
    <w:rPr>
      <w:rFonts w:asciiTheme="majorHAnsi" w:hAnsiTheme="majorHAnsi" w:cs="Arial"/>
      <w:szCs w:val="18"/>
      <w:lang w:eastAsia="de-DE"/>
    </w:rPr>
  </w:style>
  <w:style w:type="character" w:customStyle="1" w:styleId="Heading4Char">
    <w:name w:val="Heading 4 Char"/>
    <w:link w:val="Heading4"/>
    <w:uiPriority w:val="19"/>
    <w:rsid w:val="009E5A33"/>
    <w:rPr>
      <w:rFonts w:cs="Arial"/>
      <w:szCs w:val="18"/>
      <w:lang w:eastAsia="de-DE"/>
    </w:rPr>
  </w:style>
  <w:style w:type="character" w:customStyle="1" w:styleId="Heading5Char">
    <w:name w:val="Heading 5 Char"/>
    <w:link w:val="Heading5"/>
    <w:uiPriority w:val="19"/>
    <w:rsid w:val="000B2869"/>
    <w:rPr>
      <w:rFonts w:cs="Arial"/>
      <w:szCs w:val="18"/>
      <w:lang w:eastAsia="de-DE"/>
    </w:rPr>
  </w:style>
  <w:style w:type="character" w:customStyle="1" w:styleId="Heading6Char">
    <w:name w:val="Heading 6 Char"/>
    <w:link w:val="Heading6"/>
    <w:uiPriority w:val="19"/>
    <w:semiHidden/>
    <w:rsid w:val="001E1FA7"/>
    <w:rPr>
      <w:bCs/>
      <w:sz w:val="18"/>
      <w:lang w:eastAsia="de-DE"/>
    </w:rPr>
  </w:style>
  <w:style w:type="character" w:customStyle="1" w:styleId="Heading7Char">
    <w:name w:val="Heading 7 Char"/>
    <w:link w:val="Heading7"/>
    <w:uiPriority w:val="19"/>
    <w:semiHidden/>
    <w:rsid w:val="001E1FA7"/>
    <w:rPr>
      <w:sz w:val="18"/>
      <w:szCs w:val="24"/>
      <w:lang w:eastAsia="de-DE"/>
    </w:rPr>
  </w:style>
  <w:style w:type="character" w:customStyle="1" w:styleId="Heading8Char">
    <w:name w:val="Heading 8 Char"/>
    <w:link w:val="Heading8"/>
    <w:uiPriority w:val="19"/>
    <w:semiHidden/>
    <w:rsid w:val="001E1FA7"/>
    <w:rPr>
      <w:iCs/>
      <w:sz w:val="18"/>
      <w:szCs w:val="24"/>
      <w:lang w:eastAsia="de-DE"/>
    </w:rPr>
  </w:style>
  <w:style w:type="character" w:customStyle="1" w:styleId="Heading9Char">
    <w:name w:val="Heading 9 Char"/>
    <w:link w:val="Heading9"/>
    <w:uiPriority w:val="19"/>
    <w:semiHidden/>
    <w:rsid w:val="001E1FA7"/>
    <w:rPr>
      <w:sz w:val="18"/>
      <w:lang w:eastAsia="de-DE"/>
    </w:rPr>
  </w:style>
  <w:style w:type="paragraph" w:styleId="Subtitle">
    <w:name w:val="Subtitle"/>
    <w:basedOn w:val="Normal"/>
    <w:next w:val="Normal"/>
    <w:link w:val="SubtitleChar"/>
    <w:uiPriority w:val="2"/>
    <w:semiHidden/>
    <w:qFormat/>
    <w:rsid w:val="00E94DCD"/>
    <w:pPr>
      <w:spacing w:after="60"/>
      <w:contextualSpacing/>
      <w:outlineLvl w:val="1"/>
    </w:pPr>
    <w:rPr>
      <w:sz w:val="24"/>
    </w:rPr>
  </w:style>
  <w:style w:type="character" w:customStyle="1" w:styleId="SubtitleChar">
    <w:name w:val="Subtitle Char"/>
    <w:link w:val="Subtitle"/>
    <w:uiPriority w:val="2"/>
    <w:semiHidden/>
    <w:rsid w:val="001E1FA7"/>
    <w:rPr>
      <w:rFonts w:ascii="Arial Narrow" w:hAnsi="Arial Narrow" w:cs="Times New Roman"/>
      <w:sz w:val="24"/>
    </w:rPr>
  </w:style>
  <w:style w:type="paragraph" w:styleId="TOC1">
    <w:name w:val="toc 1"/>
    <w:basedOn w:val="Normal"/>
    <w:next w:val="Normal"/>
    <w:uiPriority w:val="39"/>
    <w:unhideWhenUsed/>
    <w:rsid w:val="00A32015"/>
    <w:pPr>
      <w:ind w:left="454" w:right="284" w:hanging="454"/>
    </w:pPr>
    <w:rPr>
      <w:rFonts w:asciiTheme="majorHAnsi" w:hAnsiTheme="majorHAnsi"/>
    </w:rPr>
  </w:style>
  <w:style w:type="paragraph" w:styleId="TOC2">
    <w:name w:val="toc 2"/>
    <w:basedOn w:val="Normal"/>
    <w:next w:val="Normal"/>
    <w:uiPriority w:val="39"/>
    <w:unhideWhenUsed/>
    <w:rsid w:val="00A32015"/>
    <w:pPr>
      <w:ind w:left="1134" w:right="284" w:hanging="680"/>
    </w:pPr>
  </w:style>
  <w:style w:type="paragraph" w:styleId="TOC3">
    <w:name w:val="toc 3"/>
    <w:basedOn w:val="Normal"/>
    <w:next w:val="Normal"/>
    <w:uiPriority w:val="39"/>
    <w:unhideWhenUsed/>
    <w:rsid w:val="00A32015"/>
    <w:pPr>
      <w:ind w:left="1134" w:right="284" w:hanging="680"/>
    </w:pPr>
  </w:style>
  <w:style w:type="paragraph" w:styleId="TOC4">
    <w:name w:val="toc 4"/>
    <w:basedOn w:val="Normal"/>
    <w:next w:val="Normal"/>
    <w:autoRedefine/>
    <w:uiPriority w:val="30"/>
    <w:semiHidden/>
    <w:rsid w:val="00DB58D5"/>
    <w:pPr>
      <w:ind w:left="737" w:hanging="737"/>
    </w:pPr>
  </w:style>
  <w:style w:type="paragraph" w:styleId="TOC5">
    <w:name w:val="toc 5"/>
    <w:basedOn w:val="Normal"/>
    <w:next w:val="Normal"/>
    <w:autoRedefine/>
    <w:uiPriority w:val="30"/>
    <w:semiHidden/>
    <w:rsid w:val="00DB58D5"/>
    <w:pPr>
      <w:ind w:left="1009" w:hanging="1009"/>
    </w:pPr>
  </w:style>
  <w:style w:type="paragraph" w:styleId="TOC6">
    <w:name w:val="toc 6"/>
    <w:basedOn w:val="Normal"/>
    <w:next w:val="Normal"/>
    <w:autoRedefine/>
    <w:uiPriority w:val="30"/>
    <w:semiHidden/>
    <w:rsid w:val="00DB58D5"/>
    <w:pPr>
      <w:ind w:left="1151" w:hanging="1151"/>
    </w:pPr>
  </w:style>
  <w:style w:type="paragraph" w:styleId="TOC7">
    <w:name w:val="toc 7"/>
    <w:basedOn w:val="Normal"/>
    <w:next w:val="Normal"/>
    <w:autoRedefine/>
    <w:uiPriority w:val="30"/>
    <w:semiHidden/>
    <w:rsid w:val="00DB58D5"/>
    <w:pPr>
      <w:ind w:left="1298" w:hanging="1298"/>
    </w:pPr>
  </w:style>
  <w:style w:type="paragraph" w:styleId="TOC8">
    <w:name w:val="toc 8"/>
    <w:basedOn w:val="Normal"/>
    <w:next w:val="Normal"/>
    <w:autoRedefine/>
    <w:uiPriority w:val="30"/>
    <w:semiHidden/>
    <w:rsid w:val="00DB58D5"/>
    <w:pPr>
      <w:ind w:left="1440" w:hanging="1440"/>
    </w:pPr>
  </w:style>
  <w:style w:type="paragraph" w:styleId="TOC9">
    <w:name w:val="toc 9"/>
    <w:basedOn w:val="Normal"/>
    <w:next w:val="Normal"/>
    <w:autoRedefine/>
    <w:uiPriority w:val="30"/>
    <w:semiHidden/>
    <w:rsid w:val="00DB58D5"/>
    <w:pPr>
      <w:ind w:left="1582" w:hanging="1582"/>
    </w:pPr>
  </w:style>
  <w:style w:type="character" w:styleId="IntenseEmphasis">
    <w:name w:val="Intense Emphasis"/>
    <w:uiPriority w:val="50"/>
    <w:qFormat/>
    <w:rsid w:val="001665A6"/>
    <w:rPr>
      <w:rFonts w:asciiTheme="majorHAnsi" w:hAnsiTheme="majorHAnsi"/>
      <w:b w:val="0"/>
      <w:bCs/>
      <w:iCs/>
      <w:caps/>
      <w:color w:val="66CC33" w:themeColor="accent1"/>
    </w:rPr>
  </w:style>
  <w:style w:type="paragraph" w:styleId="ListParagraph">
    <w:name w:val="List Paragraph"/>
    <w:basedOn w:val="Normal"/>
    <w:uiPriority w:val="99"/>
    <w:semiHidden/>
    <w:unhideWhenUsed/>
    <w:rsid w:val="00DB58D5"/>
    <w:pPr>
      <w:ind w:left="72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3E3705"/>
    <w:pPr>
      <w:spacing w:line="270" w:lineRule="atLeast"/>
      <w:ind w:left="1191" w:right="2552" w:hanging="794"/>
      <w:contextualSpacing/>
    </w:pPr>
    <w:rPr>
      <w:rFonts w:ascii="ATP Univers" w:hAnsi="ATP Univers"/>
      <w:lang w:val="de-DE"/>
    </w:rPr>
  </w:style>
  <w:style w:type="paragraph" w:styleId="ListContinue2">
    <w:name w:val="List Continue 2"/>
    <w:basedOn w:val="Normal"/>
    <w:uiPriority w:val="99"/>
    <w:semiHidden/>
    <w:unhideWhenUsed/>
    <w:rsid w:val="003E3705"/>
    <w:pPr>
      <w:tabs>
        <w:tab w:val="left" w:pos="397"/>
      </w:tabs>
      <w:spacing w:line="270" w:lineRule="atLeast"/>
      <w:ind w:left="1985" w:right="2552" w:hanging="1191"/>
      <w:contextualSpacing/>
    </w:pPr>
    <w:rPr>
      <w:rFonts w:ascii="ATP Univers" w:hAnsi="ATP Univers"/>
      <w:lang w:val="de-DE"/>
    </w:rPr>
  </w:style>
  <w:style w:type="paragraph" w:customStyle="1" w:styleId="FusszeilePfad">
    <w:name w:val="Fusszeile Pfad"/>
    <w:basedOn w:val="Footer"/>
    <w:uiPriority w:val="9"/>
    <w:rsid w:val="00DB58D5"/>
    <w:pPr>
      <w:jc w:val="center"/>
    </w:pPr>
  </w:style>
  <w:style w:type="paragraph" w:customStyle="1" w:styleId="BulletpointsLevel1">
    <w:name w:val="Bulletpoints Level 1"/>
    <w:basedOn w:val="Normal"/>
    <w:uiPriority w:val="3"/>
    <w:qFormat/>
    <w:rsid w:val="00E37B1D"/>
    <w:pPr>
      <w:numPr>
        <w:numId w:val="5"/>
      </w:numPr>
      <w:tabs>
        <w:tab w:val="right" w:pos="454"/>
      </w:tabs>
      <w:spacing w:before="60"/>
    </w:pPr>
  </w:style>
  <w:style w:type="paragraph" w:customStyle="1" w:styleId="BulletpointsLevel2">
    <w:name w:val="Bulletpoints Level 2"/>
    <w:basedOn w:val="Normal"/>
    <w:uiPriority w:val="4"/>
    <w:qFormat/>
    <w:rsid w:val="00DB58D5"/>
    <w:pPr>
      <w:numPr>
        <w:ilvl w:val="1"/>
        <w:numId w:val="5"/>
      </w:numPr>
    </w:pPr>
  </w:style>
  <w:style w:type="paragraph" w:customStyle="1" w:styleId="Lettering">
    <w:name w:val="Lettering"/>
    <w:basedOn w:val="Normal"/>
    <w:uiPriority w:val="5"/>
    <w:qFormat/>
    <w:rsid w:val="00DB58D5"/>
    <w:pPr>
      <w:numPr>
        <w:numId w:val="11"/>
      </w:numPr>
      <w:spacing w:before="60"/>
    </w:pPr>
  </w:style>
  <w:style w:type="paragraph" w:customStyle="1" w:styleId="noBulletpoint">
    <w:name w:val="noBulletpoint"/>
    <w:basedOn w:val="Normal"/>
    <w:uiPriority w:val="4"/>
    <w:qFormat/>
    <w:rsid w:val="00DB58D5"/>
    <w:pPr>
      <w:numPr>
        <w:ilvl w:val="2"/>
        <w:numId w:val="5"/>
      </w:numPr>
      <w:spacing w:before="60"/>
    </w:pPr>
  </w:style>
  <w:style w:type="paragraph" w:customStyle="1" w:styleId="Numbering">
    <w:name w:val="Numbering"/>
    <w:basedOn w:val="Normal"/>
    <w:uiPriority w:val="6"/>
    <w:qFormat/>
    <w:rsid w:val="00DB58D5"/>
    <w:pPr>
      <w:numPr>
        <w:numId w:val="10"/>
      </w:numPr>
      <w:spacing w:before="60"/>
    </w:pPr>
  </w:style>
  <w:style w:type="paragraph" w:customStyle="1" w:styleId="SensirionSubtitle">
    <w:name w:val="Sensirion Subtitle"/>
    <w:basedOn w:val="Normal"/>
    <w:uiPriority w:val="2"/>
    <w:qFormat/>
    <w:rsid w:val="002779AB"/>
    <w:pPr>
      <w:spacing w:line="260" w:lineRule="exact"/>
      <w:contextualSpacing/>
    </w:pPr>
    <w:rPr>
      <w:rFonts w:asciiTheme="majorHAnsi" w:hAnsiTheme="majorHAnsi"/>
      <w:lang w:eastAsia="de-DE"/>
    </w:rPr>
  </w:style>
  <w:style w:type="paragraph" w:customStyle="1" w:styleId="SensirionTitle">
    <w:name w:val="Sensirion Title"/>
    <w:basedOn w:val="Normal"/>
    <w:uiPriority w:val="1"/>
    <w:qFormat/>
    <w:rsid w:val="002779AB"/>
    <w:pPr>
      <w:spacing w:line="320" w:lineRule="exact"/>
      <w:contextualSpacing/>
    </w:pPr>
    <w:rPr>
      <w:rFonts w:asciiTheme="majorHAnsi" w:hAnsiTheme="majorHAnsi"/>
      <w:sz w:val="28"/>
    </w:rPr>
  </w:style>
  <w:style w:type="paragraph" w:customStyle="1" w:styleId="Marginale">
    <w:name w:val="Marginale"/>
    <w:basedOn w:val="Normal"/>
    <w:uiPriority w:val="7"/>
    <w:qFormat/>
    <w:rsid w:val="001665A6"/>
    <w:pPr>
      <w:framePr w:w="2268" w:hSpace="567" w:wrap="around" w:vAnchor="text" w:hAnchor="text" w:xAlign="right" w:y="1"/>
    </w:pPr>
    <w:rPr>
      <w:color w:val="66CC33" w:themeColor="accent1"/>
    </w:rPr>
  </w:style>
  <w:style w:type="paragraph" w:customStyle="1" w:styleId="MarginaleText">
    <w:name w:val="Marginale Text"/>
    <w:basedOn w:val="Normal"/>
    <w:uiPriority w:val="8"/>
    <w:qFormat/>
    <w:rsid w:val="00DB58D5"/>
    <w:pPr>
      <w:ind w:right="2835"/>
    </w:pPr>
  </w:style>
  <w:style w:type="paragraph" w:styleId="TableofFigures">
    <w:name w:val="table of figures"/>
    <w:basedOn w:val="Normal"/>
    <w:next w:val="Normal"/>
    <w:uiPriority w:val="99"/>
    <w:unhideWhenUsed/>
    <w:rsid w:val="00DB58D5"/>
    <w:pPr>
      <w:ind w:right="284"/>
    </w:pPr>
  </w:style>
  <w:style w:type="paragraph" w:styleId="Quote">
    <w:name w:val="Quote"/>
    <w:basedOn w:val="Normal"/>
    <w:next w:val="Normal"/>
    <w:link w:val="QuoteChar"/>
    <w:uiPriority w:val="99"/>
    <w:semiHidden/>
    <w:rsid w:val="00DB58D5"/>
    <w:rPr>
      <w:i/>
      <w:iCs/>
      <w:color w:val="000000"/>
    </w:rPr>
  </w:style>
  <w:style w:type="character" w:customStyle="1" w:styleId="QuoteChar">
    <w:name w:val="Quote Char"/>
    <w:link w:val="Quote"/>
    <w:uiPriority w:val="99"/>
    <w:semiHidden/>
    <w:rsid w:val="00D44150"/>
    <w:rPr>
      <w:rFonts w:ascii="Arial Narrow" w:hAnsi="Arial Narrow" w:cs="Times New Roman"/>
      <w:i/>
      <w:iCs/>
      <w:color w:val="000000"/>
    </w:rPr>
  </w:style>
  <w:style w:type="paragraph" w:styleId="EndnoteText">
    <w:name w:val="endnote text"/>
    <w:basedOn w:val="Normal"/>
    <w:link w:val="EndnoteTextChar"/>
    <w:uiPriority w:val="49"/>
    <w:semiHidden/>
    <w:unhideWhenUsed/>
    <w:rsid w:val="00DB58D5"/>
  </w:style>
  <w:style w:type="character" w:customStyle="1" w:styleId="EndnoteTextChar">
    <w:name w:val="Endnote Text Char"/>
    <w:link w:val="End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EndnoteReference">
    <w:name w:val="endnote reference"/>
    <w:uiPriority w:val="49"/>
    <w:semiHidden/>
    <w:unhideWhenUsed/>
    <w:rsid w:val="00DB58D5"/>
    <w:rPr>
      <w:color w:val="auto"/>
      <w:vertAlign w:val="superscript"/>
    </w:rPr>
  </w:style>
  <w:style w:type="paragraph" w:styleId="FootnoteText">
    <w:name w:val="footnote text"/>
    <w:basedOn w:val="Normal"/>
    <w:link w:val="FootnoteTextChar"/>
    <w:uiPriority w:val="49"/>
    <w:semiHidden/>
    <w:unhideWhenUsed/>
    <w:rsid w:val="00DB58D5"/>
  </w:style>
  <w:style w:type="character" w:customStyle="1" w:styleId="FootnoteTextChar">
    <w:name w:val="Footnote Text Char"/>
    <w:link w:val="FootnoteText"/>
    <w:uiPriority w:val="49"/>
    <w:semiHidden/>
    <w:rsid w:val="001E1FA7"/>
    <w:rPr>
      <w:rFonts w:ascii="Arial Narrow" w:hAnsi="Arial Narrow" w:cs="Times New Roman"/>
      <w:sz w:val="20"/>
    </w:rPr>
  </w:style>
  <w:style w:type="character" w:styleId="FootnoteReference">
    <w:name w:val="footnote reference"/>
    <w:uiPriority w:val="49"/>
    <w:semiHidden/>
    <w:unhideWhenUsed/>
    <w:rsid w:val="00DB58D5"/>
    <w:rPr>
      <w:color w:val="auto"/>
      <w:vertAlign w:val="superscript"/>
    </w:rPr>
  </w:style>
  <w:style w:type="table" w:styleId="LightShading-Accent2">
    <w:name w:val="Light Shading Accent 2"/>
    <w:aliases w:val="SEN: Tabelle warm grey"/>
    <w:basedOn w:val="TableNormal"/>
    <w:uiPriority w:val="60"/>
    <w:rsid w:val="00DB58D5"/>
    <w:rPr>
      <w:lang w:eastAsia="de-CH"/>
    </w:rPr>
    <w:tblPr>
      <w:tblStyleRowBandSize w:val="1"/>
      <w:tblStyleColBandSize w:val="1"/>
      <w:tblBorders>
        <w:top w:val="single" w:sz="8" w:space="0" w:color="C8BBBB"/>
        <w:bottom w:val="single" w:sz="8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BBB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8F8"/>
      </w:tcPr>
    </w:tblStylePr>
  </w:style>
  <w:style w:type="paragraph" w:styleId="TOCHeading">
    <w:name w:val="TOC Heading"/>
    <w:basedOn w:val="Heading1"/>
    <w:next w:val="Normal"/>
    <w:uiPriority w:val="39"/>
    <w:rsid w:val="00DB58D5"/>
    <w:pPr>
      <w:keepLines/>
      <w:numPr>
        <w:numId w:val="0"/>
      </w:numPr>
      <w:spacing w:before="240" w:line="240" w:lineRule="auto"/>
      <w:outlineLvl w:val="9"/>
    </w:pPr>
    <w:rPr>
      <w:rFonts w:cs="Times New Roman"/>
      <w:bCs w:val="0"/>
    </w:rPr>
  </w:style>
  <w:style w:type="table" w:styleId="MediumList1-Accent2">
    <w:name w:val="Medium List 1 Accent 2"/>
    <w:basedOn w:val="TableNormal"/>
    <w:uiPriority w:val="65"/>
    <w:rsid w:val="00DB58D5"/>
    <w:rPr>
      <w:color w:val="000000"/>
      <w:lang w:eastAsia="de-CH"/>
    </w:rPr>
    <w:tblPr>
      <w:tblStyleRowBandSize w:val="1"/>
      <w:tblStyleColBandSize w:val="1"/>
      <w:tblBorders>
        <w:top w:val="single" w:sz="8" w:space="0" w:color="EBE6E6"/>
        <w:bottom w:val="single" w:sz="8" w:space="0" w:color="EBE6E6"/>
      </w:tblBorders>
    </w:tblPr>
    <w:tblStylePr w:type="firstRow">
      <w:rPr>
        <w:rFonts w:ascii="Arial Narrow" w:eastAsia="Times New Roman" w:hAnsi="Arial Narrow" w:cs="Times New Roman"/>
      </w:rPr>
      <w:tblPr/>
      <w:tcPr>
        <w:tcBorders>
          <w:top w:val="nil"/>
          <w:bottom w:val="single" w:sz="8" w:space="0" w:color="EBE6E6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band1Vert">
      <w:tblPr/>
      <w:tcPr>
        <w:shd w:val="clear" w:color="auto" w:fill="FAF8F8"/>
      </w:tcPr>
    </w:tblStylePr>
    <w:tblStylePr w:type="band1Horz">
      <w:tblPr/>
      <w:tcPr>
        <w:shd w:val="clear" w:color="auto" w:fill="FAF8F8"/>
      </w:tcPr>
    </w:tblStylePr>
  </w:style>
  <w:style w:type="character" w:styleId="PageNumber">
    <w:name w:val="page number"/>
    <w:basedOn w:val="DefaultParagraphFont"/>
    <w:uiPriority w:val="15"/>
    <w:semiHidden/>
    <w:rsid w:val="00DB58D5"/>
  </w:style>
  <w:style w:type="numbering" w:customStyle="1" w:styleId="SensirionListealt">
    <w:name w:val="Sensirion Liste alt"/>
    <w:uiPriority w:val="99"/>
    <w:rsid w:val="00DB58D5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58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44150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99"/>
    <w:unhideWhenUsed/>
    <w:rsid w:val="00C3756F"/>
    <w:pPr>
      <w:numPr>
        <w:ilvl w:val="3"/>
        <w:numId w:val="5"/>
      </w:numPr>
      <w:spacing w:before="6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40AA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49"/>
    <w:unhideWhenUsed/>
    <w:qFormat/>
    <w:rsid w:val="001E282A"/>
    <w:rPr>
      <w:rFonts w:asciiTheme="majorHAnsi" w:hAnsiTheme="majorHAnsi"/>
      <w:b w:val="0"/>
      <w:bCs/>
    </w:rPr>
  </w:style>
  <w:style w:type="numbering" w:customStyle="1" w:styleId="SensirionListBulletPoints">
    <w:name w:val="Sensirion List Bullet Points"/>
    <w:uiPriority w:val="99"/>
    <w:rsid w:val="00C3756F"/>
    <w:pPr>
      <w:numPr>
        <w:numId w:val="5"/>
      </w:numPr>
    </w:pPr>
  </w:style>
  <w:style w:type="numbering" w:customStyle="1" w:styleId="SensirionList123Heading">
    <w:name w:val="Sensirion List 123 Heading"/>
    <w:uiPriority w:val="99"/>
    <w:rsid w:val="00A93798"/>
    <w:pPr>
      <w:numPr>
        <w:numId w:val="7"/>
      </w:numPr>
    </w:pPr>
  </w:style>
  <w:style w:type="numbering" w:customStyle="1" w:styleId="SensirionList123Numbering">
    <w:name w:val="Sensirion List 123 Numbering"/>
    <w:uiPriority w:val="99"/>
    <w:rsid w:val="000903CE"/>
    <w:pPr>
      <w:numPr>
        <w:numId w:val="10"/>
      </w:numPr>
    </w:pPr>
  </w:style>
  <w:style w:type="numbering" w:customStyle="1" w:styleId="SensirionListabcLettering">
    <w:name w:val="Sensirion List abc Lettering"/>
    <w:uiPriority w:val="99"/>
    <w:rsid w:val="000903CE"/>
    <w:pPr>
      <w:numPr>
        <w:numId w:val="11"/>
      </w:numPr>
    </w:pPr>
  </w:style>
  <w:style w:type="paragraph" w:styleId="IntenseQuote">
    <w:name w:val="Intense Quote"/>
    <w:basedOn w:val="Normal"/>
    <w:next w:val="Normal"/>
    <w:link w:val="IntenseQuoteChar"/>
    <w:uiPriority w:val="99"/>
    <w:semiHidden/>
    <w:unhideWhenUsed/>
    <w:qFormat/>
    <w:rsid w:val="00F91389"/>
    <w:pPr>
      <w:pBdr>
        <w:top w:val="single" w:sz="4" w:space="10" w:color="4C9826" w:themeColor="accent1" w:themeShade="BF"/>
        <w:bottom w:val="single" w:sz="4" w:space="10" w:color="4C9826" w:themeColor="accent1" w:themeShade="BF"/>
      </w:pBdr>
      <w:spacing w:before="360" w:after="360"/>
      <w:ind w:left="864" w:right="864"/>
      <w:jc w:val="center"/>
    </w:pPr>
    <w:rPr>
      <w:i/>
      <w:iCs/>
      <w:color w:val="4C982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F91389"/>
    <w:rPr>
      <w:i/>
      <w:iCs/>
      <w:color w:val="4C9826" w:themeColor="accent1" w:themeShade="BF"/>
    </w:rPr>
  </w:style>
  <w:style w:type="character" w:styleId="IntenseReference">
    <w:name w:val="Intense Reference"/>
    <w:basedOn w:val="DefaultParagraphFont"/>
    <w:uiPriority w:val="99"/>
    <w:semiHidden/>
    <w:unhideWhenUsed/>
    <w:qFormat/>
    <w:rsid w:val="00F91389"/>
    <w:rPr>
      <w:b/>
      <w:bCs/>
      <w:smallCaps/>
      <w:color w:val="4C982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FA50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50B0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A50B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0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0B0"/>
    <w:rPr>
      <w:b/>
      <w:bCs/>
    </w:rPr>
  </w:style>
  <w:style w:type="paragraph" w:styleId="Revision">
    <w:name w:val="Revision"/>
    <w:hidden/>
    <w:uiPriority w:val="99"/>
    <w:semiHidden/>
    <w:rsid w:val="00FA5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7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Sensirion">
  <a:themeElements>
    <a:clrScheme name="Sensirion Colors">
      <a:dk1>
        <a:srgbClr val="000000"/>
      </a:dk1>
      <a:lt1>
        <a:srgbClr val="FFFFFF"/>
      </a:lt1>
      <a:dk2>
        <a:srgbClr val="616161"/>
      </a:dk2>
      <a:lt2>
        <a:srgbClr val="BDBDBD"/>
      </a:lt2>
      <a:accent1>
        <a:srgbClr val="66CC33"/>
      </a:accent1>
      <a:accent2>
        <a:srgbClr val="A3E085"/>
      </a:accent2>
      <a:accent3>
        <a:srgbClr val="C2EBAD"/>
      </a:accent3>
      <a:accent4>
        <a:srgbClr val="024430"/>
      </a:accent4>
      <a:accent5>
        <a:srgbClr val="004494"/>
      </a:accent5>
      <a:accent6>
        <a:srgbClr val="660099"/>
      </a:accent6>
      <a:hlink>
        <a:srgbClr val="000000"/>
      </a:hlink>
      <a:folHlink>
        <a:srgbClr val="000000"/>
      </a:folHlink>
    </a:clrScheme>
    <a:fontScheme name="Sensirion Fonts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>
    <a:extraClrScheme>
      <a:clrScheme name="Sensirion">
        <a:dk1>
          <a:srgbClr val="000000"/>
        </a:dk1>
        <a:lt1>
          <a:srgbClr val="FFFFFF"/>
        </a:lt1>
        <a:dk2>
          <a:srgbClr val="616161"/>
        </a:dk2>
        <a:lt2>
          <a:srgbClr val="BDBDBD"/>
        </a:lt2>
        <a:accent1>
          <a:srgbClr val="66CC33"/>
        </a:accent1>
        <a:accent2>
          <a:srgbClr val="A3E085"/>
        </a:accent2>
        <a:accent3>
          <a:srgbClr val="C2EBAD"/>
        </a:accent3>
        <a:accent4>
          <a:srgbClr val="024430"/>
        </a:accent4>
        <a:accent5>
          <a:srgbClr val="004494"/>
        </a:accent5>
        <a:accent6>
          <a:srgbClr val="660099"/>
        </a:accent6>
        <a:hlink>
          <a:srgbClr val="000000"/>
        </a:hlink>
        <a:folHlink>
          <a:srgbClr val="00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Sensirion Green 100%">
      <a:srgbClr val="66CC33"/>
    </a:custClr>
    <a:custClr name="Sensirion Green 60%">
      <a:srgbClr val="A3E085"/>
    </a:custClr>
    <a:custClr name="Sensirion Green 40%">
      <a:srgbClr val="C2EBAD"/>
    </a:custClr>
    <a:custClr name="Sensirion Green 20%">
      <a:srgbClr val="E0F5D6"/>
    </a:custClr>
    <a:custClr name="Weiss">
      <a:srgbClr val="FFFFFF"/>
    </a:custClr>
    <a:custClr name="Weiss">
      <a:srgbClr val="FFFFFF"/>
    </a:custClr>
    <a:custClr name="Weiss">
      <a:srgbClr val="FFFFFF"/>
    </a:custClr>
    <a:custClr name="PCB Green">
      <a:srgbClr val="024430"/>
    </a:custClr>
    <a:custClr name="Cadmium Blue">
      <a:srgbClr val="004494"/>
    </a:custClr>
    <a:custClr name="Solid Purple">
      <a:srgbClr val="660099"/>
    </a:custClr>
    <a:custClr name="Black 100%">
      <a:srgbClr val="000000"/>
    </a:custClr>
    <a:custClr name="Black 60% - Cool Gray 9">
      <a:srgbClr val="616161"/>
    </a:custClr>
    <a:custClr name="Black 30% - Cool Gray 6">
      <a:srgbClr val="BDBDBD"/>
    </a:custClr>
    <a:custClr name="Black 20% - Cool Gray 2">
      <a:srgbClr val="EEEEEE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Weiss">
      <a:srgbClr val="FFFFFF"/>
    </a:custClr>
    <a:custClr name="Black 100%">
      <a:srgbClr val="000000"/>
    </a:custClr>
    <a:custClr name="Black 90%">
      <a:srgbClr val="191919"/>
    </a:custClr>
    <a:custClr name="Black 80%">
      <a:srgbClr val="333333"/>
    </a:custClr>
    <a:custClr name="Black 70%">
      <a:srgbClr val="4D4D4D"/>
    </a:custClr>
    <a:custClr name="Black 60%">
      <a:srgbClr val="666666"/>
    </a:custClr>
    <a:custClr name="Black 50%">
      <a:srgbClr val="808080"/>
    </a:custClr>
    <a:custClr name="Black 40%">
      <a:srgbClr val="999999"/>
    </a:custClr>
    <a:custClr name="Black 30%">
      <a:srgbClr val="B3B3B3"/>
    </a:custClr>
    <a:custClr name="Black 20%">
      <a:srgbClr val="CCCCCC"/>
    </a:custClr>
    <a:custClr name="Black 10%">
      <a:srgbClr val="E6E6E6"/>
    </a:custClr>
  </a:custClrLst>
  <a:extLst>
    <a:ext uri="{05A4C25C-085E-4340-85A3-A5531E510DB2}">
      <thm15:themeFamily xmlns:thm15="http://schemas.microsoft.com/office/thememl/2012/main" name="Sensirion" id="{6777E48B-2A95-4C2F-B6C2-375E2ACD4838}" vid="{71CDBA1E-0F08-484F-815D-DA716DEDBC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86A1874FE21B44BAD3A316A1A6FBD9" ma:contentTypeVersion="21" ma:contentTypeDescription="Create a new document." ma:contentTypeScope="" ma:versionID="8a73aae4570473dbe7f0bf8eb253c243">
  <xsd:schema xmlns:xsd="http://www.w3.org/2001/XMLSchema" xmlns:xs="http://www.w3.org/2001/XMLSchema" xmlns:p="http://schemas.microsoft.com/office/2006/metadata/properties" xmlns:ns2="b1fe39c8-28e8-4fc2-89c1-b80381c4dc8f" xmlns:ns3="22226ec7-1124-4a59-96a7-46494b53e4e8" targetNamespace="http://schemas.microsoft.com/office/2006/metadata/properties" ma:root="true" ma:fieldsID="1537d5231aa7263387ff4daa12a604cf" ns2:_="" ns3:_="">
    <xsd:import namespace="b1fe39c8-28e8-4fc2-89c1-b80381c4dc8f"/>
    <xsd:import namespace="22226ec7-1124-4a59-96a7-46494b53e4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e39c8-28e8-4fc2-89c1-b80381c4dc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c4d3853-b94c-4bb2-9452-7e61016c30cd}" ma:internalName="TaxCatchAll" ma:showField="CatchAllData" ma:web="b1fe39c8-28e8-4fc2-89c1-b80381c4d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26ec7-1124-4a59-96a7-46494b53e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8de631-2c85-4ba1-af09-54e0ec8ee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226ec7-1124-4a59-96a7-46494b53e4e8">
      <Terms xmlns="http://schemas.microsoft.com/office/infopath/2007/PartnerControls"/>
    </lcf76f155ced4ddcb4097134ff3c332f>
    <TaxCatchAll xmlns="b1fe39c8-28e8-4fc2-89c1-b80381c4dc8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B87058-916D-4E30-B213-600D87A257BF}"/>
</file>

<file path=customXml/itemProps2.xml><?xml version="1.0" encoding="utf-8"?>
<ds:datastoreItem xmlns:ds="http://schemas.openxmlformats.org/officeDocument/2006/customXml" ds:itemID="{D6D7CF7A-0851-4313-B2FD-8DB4341E640C}">
  <ds:schemaRefs>
    <ds:schemaRef ds:uri="http://schemas.microsoft.com/office/2006/metadata/properties"/>
    <ds:schemaRef ds:uri="http://schemas.microsoft.com/office/infopath/2007/PartnerControls"/>
    <ds:schemaRef ds:uri="22226ec7-1124-4a59-96a7-46494b53e4e8"/>
    <ds:schemaRef ds:uri="b1fe39c8-28e8-4fc2-89c1-b80381c4dc8f"/>
  </ds:schemaRefs>
</ds:datastoreItem>
</file>

<file path=customXml/itemProps3.xml><?xml version="1.0" encoding="utf-8"?>
<ds:datastoreItem xmlns:ds="http://schemas.openxmlformats.org/officeDocument/2006/customXml" ds:itemID="{8823FE86-530B-4FFF-A37E-0E63A620D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C34F52-750A-4809-A62E-4DD5D8B80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Template</dc:title>
  <dc:subject/>
  <dc:creator>Kim Ceresola</dc:creator>
  <cp:keywords/>
  <dc:description/>
  <cp:lastModifiedBy>Kim Ceresola</cp:lastModifiedBy>
  <cp:revision>92</cp:revision>
  <cp:lastPrinted>2023-10-09T08:18:00Z</cp:lastPrinted>
  <dcterms:created xsi:type="dcterms:W3CDTF">2026-06-22T08:18:00Z</dcterms:created>
  <dcterms:modified xsi:type="dcterms:W3CDTF">2026-07-07T07:50:00Z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833d12-c387-4ee1-b3ed-d59690047b70_Enabled">
    <vt:lpwstr>true</vt:lpwstr>
  </property>
  <property fmtid="{D5CDD505-2E9C-101B-9397-08002B2CF9AE}" pid="3" name="MSIP_Label_8b833d12-c387-4ee1-b3ed-d59690047b70_SetDate">
    <vt:lpwstr>2026-06-22T08:37:10Z</vt:lpwstr>
  </property>
  <property fmtid="{D5CDD505-2E9C-101B-9397-08002B2CF9AE}" pid="4" name="MSIP_Label_8b833d12-c387-4ee1-b3ed-d59690047b70_Method">
    <vt:lpwstr>Standard</vt:lpwstr>
  </property>
  <property fmtid="{D5CDD505-2E9C-101B-9397-08002B2CF9AE}" pid="5" name="MSIP_Label_8b833d12-c387-4ee1-b3ed-d59690047b70_Name">
    <vt:lpwstr>D5</vt:lpwstr>
  </property>
  <property fmtid="{D5CDD505-2E9C-101B-9397-08002B2CF9AE}" pid="6" name="MSIP_Label_8b833d12-c387-4ee1-b3ed-d59690047b70_SiteId">
    <vt:lpwstr>97b70348-6168-425b-8cee-4328b09d7ddd</vt:lpwstr>
  </property>
  <property fmtid="{D5CDD505-2E9C-101B-9397-08002B2CF9AE}" pid="7" name="MSIP_Label_8b833d12-c387-4ee1-b3ed-d59690047b70_ActionId">
    <vt:lpwstr>99947071-19b2-49b9-a359-a7849d07df25</vt:lpwstr>
  </property>
  <property fmtid="{D5CDD505-2E9C-101B-9397-08002B2CF9AE}" pid="8" name="MSIP_Label_8b833d12-c387-4ee1-b3ed-d59690047b70_ContentBits">
    <vt:lpwstr>0</vt:lpwstr>
  </property>
  <property fmtid="{D5CDD505-2E9C-101B-9397-08002B2CF9AE}" pid="9" name="MSIP_Label_8b833d12-c387-4ee1-b3ed-d59690047b70_Tag">
    <vt:lpwstr>10, 3, 0, 1</vt:lpwstr>
  </property>
  <property fmtid="{D5CDD505-2E9C-101B-9397-08002B2CF9AE}" pid="10" name="ContentTypeId">
    <vt:lpwstr>0x010100F886A1874FE21B44BAD3A316A1A6FBD9</vt:lpwstr>
  </property>
  <property fmtid="{D5CDD505-2E9C-101B-9397-08002B2CF9AE}" pid="11" name="MediaServiceImageTags">
    <vt:lpwstr/>
  </property>
</Properties>
</file>