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CC97F" w14:textId="77777777" w:rsidR="002910F3" w:rsidRDefault="002910F3" w:rsidP="002910F3">
      <w:pPr>
        <w:autoSpaceDE w:val="0"/>
        <w:autoSpaceDN w:val="0"/>
        <w:adjustRightInd w:val="0"/>
        <w:rPr>
          <w:rFonts w:cs="SymbolMT"/>
          <w:b/>
          <w:color w:val="000000"/>
          <w:sz w:val="20"/>
          <w:szCs w:val="20"/>
        </w:rPr>
      </w:pPr>
    </w:p>
    <w:p w14:paraId="166AC87C" w14:textId="77777777" w:rsidR="002910F3" w:rsidRPr="00D155F6" w:rsidRDefault="002910F3" w:rsidP="002910F3">
      <w:pPr>
        <w:autoSpaceDE w:val="0"/>
        <w:autoSpaceDN w:val="0"/>
        <w:adjustRightInd w:val="0"/>
        <w:rPr>
          <w:rFonts w:cs="SymbolMT"/>
          <w:b/>
          <w:color w:val="000000"/>
          <w:sz w:val="20"/>
          <w:szCs w:val="20"/>
        </w:rPr>
      </w:pPr>
      <w:r w:rsidRPr="00D155F6">
        <w:rPr>
          <w:rFonts w:cs="SymbolMT"/>
          <w:b/>
          <w:color w:val="000000"/>
          <w:sz w:val="20"/>
          <w:szCs w:val="20"/>
        </w:rPr>
        <w:t>Media Release</w:t>
      </w:r>
    </w:p>
    <w:p w14:paraId="1999EB21" w14:textId="032C9B41" w:rsidR="002910F3" w:rsidRPr="00D155F6" w:rsidRDefault="00D155F6" w:rsidP="002910F3">
      <w:pPr>
        <w:pBdr>
          <w:bottom w:val="single" w:sz="4" w:space="3" w:color="auto"/>
        </w:pBdr>
        <w:autoSpaceDE w:val="0"/>
        <w:autoSpaceDN w:val="0"/>
        <w:adjustRightInd w:val="0"/>
        <w:rPr>
          <w:rFonts w:cs="SymbolMT"/>
          <w:color w:val="000000"/>
          <w:sz w:val="20"/>
          <w:szCs w:val="20"/>
        </w:rPr>
      </w:pPr>
      <w:r w:rsidRPr="00D155F6">
        <w:rPr>
          <w:rFonts w:cs="SymbolMT"/>
          <w:color w:val="000000"/>
          <w:sz w:val="20"/>
          <w:szCs w:val="20"/>
        </w:rPr>
        <w:t>June 8</w:t>
      </w:r>
      <w:r w:rsidR="007C6D63" w:rsidRPr="00D155F6">
        <w:rPr>
          <w:rFonts w:cs="SymbolMT"/>
          <w:color w:val="000000"/>
          <w:sz w:val="20"/>
          <w:szCs w:val="20"/>
        </w:rPr>
        <w:t>, 2023</w:t>
      </w:r>
      <w:r w:rsidR="002910F3" w:rsidRPr="00D155F6">
        <w:rPr>
          <w:rFonts w:cs="SymbolMT"/>
          <w:color w:val="000000"/>
          <w:sz w:val="20"/>
          <w:szCs w:val="20"/>
        </w:rPr>
        <w:t>, Sensirion AG, 8712 Stäfa, S</w:t>
      </w:r>
      <w:r>
        <w:rPr>
          <w:rFonts w:cs="SymbolMT"/>
          <w:color w:val="000000"/>
          <w:sz w:val="20"/>
          <w:szCs w:val="20"/>
        </w:rPr>
        <w:t>witzerland</w:t>
      </w:r>
    </w:p>
    <w:p w14:paraId="40DE1FAA" w14:textId="77777777" w:rsidR="002910F3" w:rsidRPr="00D155F6" w:rsidRDefault="002910F3" w:rsidP="002910F3">
      <w:pPr>
        <w:autoSpaceDE w:val="0"/>
        <w:autoSpaceDN w:val="0"/>
        <w:adjustRightInd w:val="0"/>
        <w:rPr>
          <w:rFonts w:cs="Arial Narrow"/>
          <w:color w:val="000000"/>
          <w:sz w:val="20"/>
          <w:szCs w:val="20"/>
        </w:rPr>
      </w:pPr>
    </w:p>
    <w:p w14:paraId="24718BF6" w14:textId="087567CA" w:rsidR="002910F3" w:rsidRDefault="002910F3" w:rsidP="002910F3">
      <w:pPr>
        <w:rPr>
          <w:b/>
          <w:color w:val="000000" w:themeColor="text1"/>
          <w:sz w:val="28"/>
          <w:lang w:val="en-US"/>
        </w:rPr>
      </w:pPr>
      <w:r w:rsidRPr="002910F3">
        <w:rPr>
          <w:b/>
          <w:color w:val="000000" w:themeColor="text1"/>
          <w:sz w:val="28"/>
          <w:lang w:val="en-US"/>
        </w:rPr>
        <w:t xml:space="preserve">Sensirion air quality sensors harmonized with RESET </w:t>
      </w:r>
      <w:r w:rsidR="000B078D">
        <w:rPr>
          <w:b/>
          <w:color w:val="000000" w:themeColor="text1"/>
          <w:sz w:val="28"/>
          <w:lang w:val="en-US"/>
        </w:rPr>
        <w:t>A</w:t>
      </w:r>
      <w:r w:rsidRPr="002910F3">
        <w:rPr>
          <w:b/>
          <w:color w:val="000000" w:themeColor="text1"/>
          <w:sz w:val="28"/>
          <w:lang w:val="en-US"/>
        </w:rPr>
        <w:t xml:space="preserve">ir </w:t>
      </w:r>
      <w:r w:rsidR="00EB2C0D">
        <w:rPr>
          <w:b/>
          <w:color w:val="000000" w:themeColor="text1"/>
          <w:sz w:val="28"/>
          <w:lang w:val="en-US"/>
        </w:rPr>
        <w:t>S</w:t>
      </w:r>
      <w:r w:rsidRPr="002910F3">
        <w:rPr>
          <w:b/>
          <w:color w:val="000000" w:themeColor="text1"/>
          <w:sz w:val="28"/>
          <w:lang w:val="en-US"/>
        </w:rPr>
        <w:t>tandard</w:t>
      </w:r>
      <w:r w:rsidRPr="00AD5EAB">
        <w:rPr>
          <w:b/>
          <w:color w:val="000000" w:themeColor="text1"/>
          <w:sz w:val="28"/>
          <w:lang w:val="en-US"/>
        </w:rPr>
        <w:t xml:space="preserve"> </w:t>
      </w:r>
    </w:p>
    <w:p w14:paraId="33130F9F" w14:textId="77777777" w:rsidR="002910F3" w:rsidRPr="00E30AC3" w:rsidRDefault="002910F3" w:rsidP="002910F3">
      <w:pPr>
        <w:jc w:val="both"/>
        <w:rPr>
          <w:b/>
          <w:lang w:val="en-US"/>
        </w:rPr>
      </w:pPr>
    </w:p>
    <w:p w14:paraId="41D337CC" w14:textId="236F94DF" w:rsidR="002910F3" w:rsidRDefault="002910F3" w:rsidP="6FEDDBE3">
      <w:pPr>
        <w:jc w:val="both"/>
        <w:rPr>
          <w:b/>
          <w:bCs/>
          <w:lang w:val="en-US"/>
        </w:rPr>
      </w:pPr>
      <w:r w:rsidRPr="6FEDDBE3">
        <w:rPr>
          <w:b/>
          <w:bCs/>
          <w:lang w:val="en-US"/>
        </w:rPr>
        <w:t xml:space="preserve">Sensirion is proud to announce the harmonization of its air quality sensors with the RESET Air </w:t>
      </w:r>
      <w:r w:rsidR="00EB2C0D" w:rsidRPr="6FEDDBE3">
        <w:rPr>
          <w:b/>
          <w:bCs/>
          <w:lang w:val="en-US"/>
        </w:rPr>
        <w:t>S</w:t>
      </w:r>
      <w:r w:rsidRPr="6FEDDBE3">
        <w:rPr>
          <w:b/>
          <w:bCs/>
          <w:lang w:val="en-US"/>
        </w:rPr>
        <w:t xml:space="preserve">tandard. This </w:t>
      </w:r>
      <w:r w:rsidR="5E047B4E" w:rsidRPr="6FEDDBE3">
        <w:rPr>
          <w:b/>
          <w:bCs/>
          <w:lang w:val="en-US"/>
        </w:rPr>
        <w:t xml:space="preserve">step </w:t>
      </w:r>
      <w:r w:rsidRPr="6FEDDBE3">
        <w:rPr>
          <w:b/>
          <w:bCs/>
          <w:lang w:val="en-US"/>
        </w:rPr>
        <w:t>simplifies the accreditation process for indoor air quality monitors and enables customers to comply with RESET standards while ensuring accurate and reliable indoor air quality monitoring.</w:t>
      </w:r>
    </w:p>
    <w:p w14:paraId="2A3E04E1" w14:textId="77777777" w:rsidR="002910F3" w:rsidRPr="00F94862" w:rsidRDefault="002910F3" w:rsidP="002910F3">
      <w:pPr>
        <w:jc w:val="both"/>
        <w:rPr>
          <w:b/>
          <w:lang w:val="en-US"/>
        </w:rPr>
      </w:pPr>
    </w:p>
    <w:p w14:paraId="6F261356" w14:textId="6D44B2DB" w:rsidR="002910F3" w:rsidRPr="002910F3" w:rsidRDefault="002910F3" w:rsidP="000342B4">
      <w:pPr>
        <w:autoSpaceDE w:val="0"/>
        <w:autoSpaceDN w:val="0"/>
        <w:adjustRightInd w:val="0"/>
        <w:jc w:val="both"/>
        <w:rPr>
          <w:lang w:val="en-US"/>
        </w:rPr>
      </w:pPr>
      <w:r w:rsidRPr="002910F3">
        <w:rPr>
          <w:lang w:val="en-US"/>
        </w:rPr>
        <w:t xml:space="preserve">Indoor air quality significantly impacts the health, well-being, productivity, and overall quality of life for occupants of both commercial and residential buildings. Research has shown that poor indoor air quality can lead to a range of health issues, including respiratory problems, allergies, asthma, and even long-term chronic illnesses. Healthy building standards, such as the RESET Air </w:t>
      </w:r>
      <w:r w:rsidR="007E0742">
        <w:rPr>
          <w:lang w:val="en-US"/>
        </w:rPr>
        <w:t>S</w:t>
      </w:r>
      <w:r w:rsidRPr="002910F3">
        <w:rPr>
          <w:lang w:val="en-US"/>
        </w:rPr>
        <w:t xml:space="preserve">tandard, provide a framework to ensure the creation of healthier and more sustainable built environments. </w:t>
      </w:r>
      <w:r w:rsidR="003B00F7" w:rsidRPr="002910F3">
        <w:rPr>
          <w:lang w:val="en-US"/>
        </w:rPr>
        <w:t>RESET</w:t>
      </w:r>
      <w:r w:rsidR="000342B4">
        <w:rPr>
          <w:lang w:val="en-US"/>
        </w:rPr>
        <w:t xml:space="preserve"> </w:t>
      </w:r>
      <w:r w:rsidR="003B00F7" w:rsidRPr="002910F3">
        <w:rPr>
          <w:lang w:val="en-US"/>
        </w:rPr>
        <w:t>strongly believes that you cannot effectively solve what you cannot measure</w:t>
      </w:r>
      <w:r w:rsidR="00003593">
        <w:rPr>
          <w:lang w:val="en-US"/>
        </w:rPr>
        <w:t>.</w:t>
      </w:r>
      <w:r w:rsidR="00913D81">
        <w:rPr>
          <w:lang w:val="en-US"/>
        </w:rPr>
        <w:t xml:space="preserve"> </w:t>
      </w:r>
      <w:r w:rsidR="00003593">
        <w:rPr>
          <w:lang w:val="en-US"/>
        </w:rPr>
        <w:t>It therefore</w:t>
      </w:r>
      <w:r w:rsidR="008003F9" w:rsidRPr="008003F9">
        <w:rPr>
          <w:lang w:val="en-US"/>
        </w:rPr>
        <w:t xml:space="preserve"> </w:t>
      </w:r>
      <w:r w:rsidR="008003F9" w:rsidRPr="002910F3">
        <w:rPr>
          <w:lang w:val="en-US"/>
        </w:rPr>
        <w:t>focus</w:t>
      </w:r>
      <w:r w:rsidR="00003593">
        <w:rPr>
          <w:lang w:val="en-US"/>
        </w:rPr>
        <w:t>es</w:t>
      </w:r>
      <w:r w:rsidR="008003F9" w:rsidRPr="002910F3">
        <w:rPr>
          <w:lang w:val="en-US"/>
        </w:rPr>
        <w:t xml:space="preserve"> on data quality and transparency, promoting continuous monitoring and data collection</w:t>
      </w:r>
      <w:r w:rsidR="000342B4">
        <w:rPr>
          <w:lang w:val="en-US"/>
        </w:rPr>
        <w:t xml:space="preserve"> via standardization</w:t>
      </w:r>
      <w:r w:rsidR="008003F9" w:rsidRPr="002910F3">
        <w:rPr>
          <w:lang w:val="en-US"/>
        </w:rPr>
        <w:t xml:space="preserve"> to drive awareness, visibility, and effective solutions for indoor air quality challenges.</w:t>
      </w:r>
      <w:r w:rsidR="000342B4" w:rsidRPr="002910F3">
        <w:rPr>
          <w:lang w:val="en-US"/>
        </w:rPr>
        <w:t xml:space="preserve"> </w:t>
      </w:r>
    </w:p>
    <w:p w14:paraId="22C0B8C3" w14:textId="77777777" w:rsidR="002910F3" w:rsidRPr="002910F3" w:rsidRDefault="002910F3" w:rsidP="002910F3">
      <w:pPr>
        <w:autoSpaceDE w:val="0"/>
        <w:autoSpaceDN w:val="0"/>
        <w:adjustRightInd w:val="0"/>
        <w:jc w:val="both"/>
        <w:rPr>
          <w:lang w:val="en-US"/>
        </w:rPr>
      </w:pPr>
    </w:p>
    <w:p w14:paraId="567CE7AE" w14:textId="51D5E7AE" w:rsidR="002910F3" w:rsidRPr="002910F3" w:rsidRDefault="00801EF9" w:rsidP="002910F3">
      <w:pPr>
        <w:autoSpaceDE w:val="0"/>
        <w:autoSpaceDN w:val="0"/>
        <w:adjustRightInd w:val="0"/>
        <w:jc w:val="both"/>
        <w:rPr>
          <w:lang w:val="en-US"/>
        </w:rPr>
      </w:pPr>
      <w:r>
        <w:rPr>
          <w:lang w:val="en-US"/>
        </w:rPr>
        <w:t xml:space="preserve">To </w:t>
      </w:r>
      <w:r w:rsidR="00726C7D" w:rsidRPr="006B7A6D">
        <w:rPr>
          <w:lang w:val="en-US"/>
        </w:rPr>
        <w:t>ensure high data quality, RESET accredits</w:t>
      </w:r>
      <w:r w:rsidR="00A9388D">
        <w:rPr>
          <w:lang w:val="en-US"/>
        </w:rPr>
        <w:t xml:space="preserve"> indoor air quality monitors that meet their standards with the RESET Air Certificati</w:t>
      </w:r>
      <w:r w:rsidR="00FA0F8E">
        <w:rPr>
          <w:lang w:val="en-US"/>
        </w:rPr>
        <w:t xml:space="preserve">on, </w:t>
      </w:r>
      <w:r w:rsidR="00174A04" w:rsidRPr="002910F3">
        <w:rPr>
          <w:lang w:val="en-US"/>
        </w:rPr>
        <w:t>making them eligible for RESET projects.</w:t>
      </w:r>
      <w:r w:rsidR="00174A04">
        <w:rPr>
          <w:lang w:val="en-US"/>
        </w:rPr>
        <w:t xml:space="preserve"> </w:t>
      </w:r>
      <w:r w:rsidR="002910F3" w:rsidRPr="002910F3">
        <w:rPr>
          <w:lang w:val="en-US"/>
        </w:rPr>
        <w:t xml:space="preserve">To obtain </w:t>
      </w:r>
      <w:r w:rsidR="002C0E44">
        <w:rPr>
          <w:lang w:val="en-US"/>
        </w:rPr>
        <w:t>t</w:t>
      </w:r>
      <w:r w:rsidR="00285174">
        <w:rPr>
          <w:lang w:val="en-US"/>
        </w:rPr>
        <w:t>his c</w:t>
      </w:r>
      <w:r w:rsidR="00FA0F8E">
        <w:rPr>
          <w:lang w:val="en-US"/>
        </w:rPr>
        <w:t>ertification</w:t>
      </w:r>
      <w:r w:rsidR="00E1304A">
        <w:rPr>
          <w:lang w:val="en-US"/>
        </w:rPr>
        <w:t xml:space="preserve"> the following five environmental parameters need to be trac</w:t>
      </w:r>
      <w:r w:rsidR="00B1029F">
        <w:rPr>
          <w:lang w:val="en-US"/>
        </w:rPr>
        <w:t>ked through continuous real time monitoring</w:t>
      </w:r>
      <w:r w:rsidR="002910F3" w:rsidRPr="002910F3">
        <w:rPr>
          <w:lang w:val="en-US"/>
        </w:rPr>
        <w:t>: CO</w:t>
      </w:r>
      <w:r w:rsidR="002910F3" w:rsidRPr="0009113C">
        <w:rPr>
          <w:vertAlign w:val="subscript"/>
          <w:lang w:val="en-US"/>
        </w:rPr>
        <w:t>2</w:t>
      </w:r>
      <w:r w:rsidR="002910F3" w:rsidRPr="002910F3">
        <w:rPr>
          <w:lang w:val="en-US"/>
        </w:rPr>
        <w:t xml:space="preserve">, </w:t>
      </w:r>
      <w:r w:rsidR="00B736A9" w:rsidRPr="002910F3">
        <w:rPr>
          <w:lang w:val="en-US"/>
        </w:rPr>
        <w:t>Particulate Matter (</w:t>
      </w:r>
      <w:r w:rsidR="002910F3" w:rsidRPr="002910F3">
        <w:rPr>
          <w:lang w:val="en-US"/>
        </w:rPr>
        <w:t>PM2</w:t>
      </w:r>
      <w:r w:rsidR="00B736A9" w:rsidRPr="002910F3">
        <w:rPr>
          <w:lang w:val="en-US"/>
        </w:rPr>
        <w:t>.5), Volatile Organic Compounds (</w:t>
      </w:r>
      <w:r w:rsidR="002910F3" w:rsidRPr="002910F3">
        <w:rPr>
          <w:lang w:val="en-US"/>
        </w:rPr>
        <w:t>VOC</w:t>
      </w:r>
      <w:r w:rsidR="00B736A9" w:rsidRPr="002910F3">
        <w:rPr>
          <w:lang w:val="en-US"/>
        </w:rPr>
        <w:t>), Relative Humidity (</w:t>
      </w:r>
      <w:r w:rsidR="002910F3" w:rsidRPr="002910F3">
        <w:rPr>
          <w:lang w:val="en-US"/>
        </w:rPr>
        <w:t>RH</w:t>
      </w:r>
      <w:r w:rsidR="00B736A9" w:rsidRPr="002910F3">
        <w:rPr>
          <w:lang w:val="en-US"/>
        </w:rPr>
        <w:t xml:space="preserve">), </w:t>
      </w:r>
      <w:r w:rsidR="00B736A9">
        <w:rPr>
          <w:lang w:val="en-US"/>
        </w:rPr>
        <w:t>a</w:t>
      </w:r>
      <w:r w:rsidR="00B736A9" w:rsidRPr="002910F3">
        <w:rPr>
          <w:lang w:val="en-US"/>
        </w:rPr>
        <w:t>nd Temperature</w:t>
      </w:r>
      <w:r w:rsidR="00D12E5E">
        <w:rPr>
          <w:lang w:val="en-US"/>
        </w:rPr>
        <w:t xml:space="preserve"> (T)</w:t>
      </w:r>
      <w:r w:rsidR="002910F3" w:rsidRPr="002910F3">
        <w:rPr>
          <w:lang w:val="en-US"/>
        </w:rPr>
        <w:t xml:space="preserve">. </w:t>
      </w:r>
      <w:r w:rsidR="00FA0F8E">
        <w:rPr>
          <w:lang w:val="en-US"/>
        </w:rPr>
        <w:t>This is where Sensirion comes into play.</w:t>
      </w:r>
    </w:p>
    <w:p w14:paraId="10D0EC0F" w14:textId="77777777" w:rsidR="002910F3" w:rsidRPr="002910F3" w:rsidRDefault="002910F3" w:rsidP="002910F3">
      <w:pPr>
        <w:autoSpaceDE w:val="0"/>
        <w:autoSpaceDN w:val="0"/>
        <w:adjustRightInd w:val="0"/>
        <w:jc w:val="both"/>
        <w:rPr>
          <w:lang w:val="en-US"/>
        </w:rPr>
      </w:pPr>
    </w:p>
    <w:p w14:paraId="6937C344" w14:textId="5E657931" w:rsidR="003F6EE6" w:rsidRDefault="002910F3" w:rsidP="002910F3">
      <w:pPr>
        <w:autoSpaceDE w:val="0"/>
        <w:autoSpaceDN w:val="0"/>
        <w:adjustRightInd w:val="0"/>
        <w:jc w:val="both"/>
        <w:rPr>
          <w:lang w:val="en-US"/>
        </w:rPr>
      </w:pPr>
      <w:r w:rsidRPr="002910F3">
        <w:rPr>
          <w:lang w:val="en-US"/>
        </w:rPr>
        <w:t>Sensirion is committed to harmonizing its products with relevant building standards and</w:t>
      </w:r>
      <w:r w:rsidR="00F07FDA">
        <w:rPr>
          <w:lang w:val="en-US"/>
        </w:rPr>
        <w:t xml:space="preserve">, as a </w:t>
      </w:r>
      <w:r w:rsidRPr="002910F3">
        <w:rPr>
          <w:lang w:val="en-US"/>
        </w:rPr>
        <w:t>one-stop-shop for air quality sensors now offer</w:t>
      </w:r>
      <w:r w:rsidR="005D56FD">
        <w:rPr>
          <w:lang w:val="en-US"/>
        </w:rPr>
        <w:t>s</w:t>
      </w:r>
      <w:r w:rsidRPr="002910F3">
        <w:rPr>
          <w:lang w:val="en-US"/>
        </w:rPr>
        <w:t xml:space="preserve"> a solution </w:t>
      </w:r>
      <w:r w:rsidR="005D56FD">
        <w:rPr>
          <w:lang w:val="en-US"/>
        </w:rPr>
        <w:t>for measuring</w:t>
      </w:r>
      <w:r w:rsidRPr="002910F3">
        <w:rPr>
          <w:lang w:val="en-US"/>
        </w:rPr>
        <w:t xml:space="preserve"> all five required environmental parameters with only two sensors – the environmental </w:t>
      </w:r>
      <w:r w:rsidR="00EA49F7">
        <w:rPr>
          <w:lang w:val="en-US"/>
        </w:rPr>
        <w:t xml:space="preserve">sensor </w:t>
      </w:r>
      <w:r w:rsidRPr="002910F3">
        <w:rPr>
          <w:lang w:val="en-US"/>
        </w:rPr>
        <w:t>node SEN54 and the CO</w:t>
      </w:r>
      <w:r w:rsidRPr="00C07DB3">
        <w:rPr>
          <w:vertAlign w:val="subscript"/>
          <w:lang w:val="en-US"/>
        </w:rPr>
        <w:t>2</w:t>
      </w:r>
      <w:r w:rsidRPr="002910F3">
        <w:rPr>
          <w:lang w:val="en-US"/>
        </w:rPr>
        <w:t xml:space="preserve"> sensor SCD41. Moreover, Sensirion recently released a specialized application note that assists customers in implementing the VOC feature in accordance with RESET and WELL (IWBI) requirements. The integration of Sensirion's sensors simplifies the accreditation process for indoor air quality monitors</w:t>
      </w:r>
      <w:r w:rsidR="00A574B9">
        <w:rPr>
          <w:lang w:val="en-US"/>
        </w:rPr>
        <w:t xml:space="preserve"> and</w:t>
      </w:r>
      <w:r w:rsidRPr="002910F3">
        <w:rPr>
          <w:lang w:val="en-US"/>
        </w:rPr>
        <w:t xml:space="preserve"> enables customers to comply with</w:t>
      </w:r>
      <w:r w:rsidR="00973EC3">
        <w:rPr>
          <w:lang w:val="en-US"/>
        </w:rPr>
        <w:t xml:space="preserve"> the</w:t>
      </w:r>
      <w:r w:rsidRPr="002910F3">
        <w:rPr>
          <w:lang w:val="en-US"/>
        </w:rPr>
        <w:t xml:space="preserve"> RESET</w:t>
      </w:r>
      <w:r w:rsidR="00940BB4">
        <w:rPr>
          <w:lang w:val="en-US"/>
        </w:rPr>
        <w:t xml:space="preserve"> </w:t>
      </w:r>
      <w:r w:rsidR="006D5234">
        <w:rPr>
          <w:lang w:val="en-US"/>
        </w:rPr>
        <w:t>Air S</w:t>
      </w:r>
      <w:r w:rsidRPr="002910F3">
        <w:rPr>
          <w:lang w:val="en-US"/>
        </w:rPr>
        <w:t>tandard</w:t>
      </w:r>
      <w:r w:rsidR="003F6EE6">
        <w:rPr>
          <w:lang w:val="en-US"/>
        </w:rPr>
        <w:t xml:space="preserve"> </w:t>
      </w:r>
      <w:r w:rsidR="00DF0E7A">
        <w:rPr>
          <w:lang w:val="en-US"/>
        </w:rPr>
        <w:t xml:space="preserve">while </w:t>
      </w:r>
      <w:r w:rsidR="00A7689B">
        <w:rPr>
          <w:lang w:val="en-US"/>
        </w:rPr>
        <w:t xml:space="preserve">ensuring </w:t>
      </w:r>
      <w:r w:rsidR="00B97738">
        <w:rPr>
          <w:lang w:val="en-US"/>
        </w:rPr>
        <w:t xml:space="preserve">a </w:t>
      </w:r>
      <w:r w:rsidR="00A7689B">
        <w:rPr>
          <w:lang w:val="en-US"/>
        </w:rPr>
        <w:t xml:space="preserve">short time to market </w:t>
      </w:r>
      <w:r w:rsidR="009B370C">
        <w:rPr>
          <w:lang w:val="en-US"/>
        </w:rPr>
        <w:t xml:space="preserve">and an </w:t>
      </w:r>
      <w:r w:rsidR="00A7689B">
        <w:rPr>
          <w:lang w:val="en-US"/>
        </w:rPr>
        <w:t>effective cost structure.</w:t>
      </w:r>
    </w:p>
    <w:p w14:paraId="2F7338E4" w14:textId="77777777" w:rsidR="002910F3" w:rsidRPr="002910F3" w:rsidRDefault="002910F3" w:rsidP="002910F3">
      <w:pPr>
        <w:autoSpaceDE w:val="0"/>
        <w:autoSpaceDN w:val="0"/>
        <w:adjustRightInd w:val="0"/>
        <w:jc w:val="both"/>
        <w:rPr>
          <w:lang w:val="en-US"/>
        </w:rPr>
      </w:pPr>
    </w:p>
    <w:p w14:paraId="725A41FD" w14:textId="4D6338FC" w:rsidR="002910F3" w:rsidRPr="002910F3" w:rsidRDefault="002910F3" w:rsidP="002910F3">
      <w:pPr>
        <w:autoSpaceDE w:val="0"/>
        <w:autoSpaceDN w:val="0"/>
        <w:adjustRightInd w:val="0"/>
        <w:jc w:val="both"/>
        <w:rPr>
          <w:lang w:val="en-US"/>
        </w:rPr>
      </w:pPr>
      <w:r w:rsidRPr="002910F3">
        <w:rPr>
          <w:lang w:val="en-US"/>
        </w:rPr>
        <w:t>Stanton</w:t>
      </w:r>
      <w:r w:rsidR="003E6EC8">
        <w:rPr>
          <w:lang w:val="en-US"/>
        </w:rPr>
        <w:t xml:space="preserve"> Wong</w:t>
      </w:r>
      <w:r w:rsidRPr="002910F3">
        <w:rPr>
          <w:lang w:val="en-US"/>
        </w:rPr>
        <w:t xml:space="preserve">, president </w:t>
      </w:r>
      <w:r w:rsidR="003E6EC8">
        <w:rPr>
          <w:lang w:val="en-US"/>
        </w:rPr>
        <w:t>of</w:t>
      </w:r>
      <w:r w:rsidRPr="002910F3">
        <w:rPr>
          <w:lang w:val="en-US"/>
        </w:rPr>
        <w:t xml:space="preserve"> RESET, stated, "RESET </w:t>
      </w:r>
      <w:r w:rsidR="0000739A">
        <w:rPr>
          <w:lang w:val="en-US"/>
        </w:rPr>
        <w:t>welcomes</w:t>
      </w:r>
      <w:r w:rsidRPr="002910F3">
        <w:rPr>
          <w:lang w:val="en-US"/>
        </w:rPr>
        <w:t xml:space="preserve"> Sensirion's harmonization of their </w:t>
      </w:r>
      <w:r w:rsidR="005F68B8">
        <w:rPr>
          <w:lang w:val="en-US"/>
        </w:rPr>
        <w:t>air quality sensors</w:t>
      </w:r>
      <w:r w:rsidR="006A48CB">
        <w:rPr>
          <w:lang w:val="en-US"/>
        </w:rPr>
        <w:t xml:space="preserve"> </w:t>
      </w:r>
      <w:r w:rsidRPr="002910F3">
        <w:rPr>
          <w:lang w:val="en-US"/>
        </w:rPr>
        <w:t>with our standard</w:t>
      </w:r>
      <w:r w:rsidR="00700882">
        <w:rPr>
          <w:lang w:val="en-US"/>
        </w:rPr>
        <w:t xml:space="preserve"> and we </w:t>
      </w:r>
      <w:r w:rsidR="00D060EC">
        <w:rPr>
          <w:lang w:val="en-US"/>
        </w:rPr>
        <w:t xml:space="preserve">fully support </w:t>
      </w:r>
      <w:r w:rsidR="009A4B60">
        <w:rPr>
          <w:lang w:val="en-US"/>
        </w:rPr>
        <w:t>their</w:t>
      </w:r>
      <w:r w:rsidRPr="002910F3">
        <w:rPr>
          <w:lang w:val="en-US"/>
        </w:rPr>
        <w:t xml:space="preserve"> transparency on limitations and processing of the VOC output signal."</w:t>
      </w:r>
    </w:p>
    <w:p w14:paraId="0BA28BD6" w14:textId="77777777" w:rsidR="002910F3" w:rsidRPr="002910F3" w:rsidRDefault="002910F3" w:rsidP="002910F3">
      <w:pPr>
        <w:autoSpaceDE w:val="0"/>
        <w:autoSpaceDN w:val="0"/>
        <w:adjustRightInd w:val="0"/>
        <w:jc w:val="both"/>
        <w:rPr>
          <w:lang w:val="en-US"/>
        </w:rPr>
      </w:pPr>
    </w:p>
    <w:p w14:paraId="75DB4D35" w14:textId="01412B8E" w:rsidR="002910F3" w:rsidRPr="002910F3" w:rsidRDefault="002910F3" w:rsidP="002910F3">
      <w:pPr>
        <w:autoSpaceDE w:val="0"/>
        <w:autoSpaceDN w:val="0"/>
        <w:adjustRightInd w:val="0"/>
        <w:jc w:val="both"/>
        <w:rPr>
          <w:lang w:val="en-US"/>
        </w:rPr>
      </w:pPr>
      <w:r w:rsidRPr="268658AB">
        <w:rPr>
          <w:lang w:val="en-US"/>
        </w:rPr>
        <w:t xml:space="preserve">Sensirion is equally enthusiastic about the collaboration: "We are delighted to partner with RESET in creating meaningful standards around indoor air quality that enhance people's health and cognitive performance. The ability to measure all five parameters with only two sensors facilitates our customers' compliance with RESET," </w:t>
      </w:r>
      <w:r w:rsidRPr="00EE5B0C">
        <w:rPr>
          <w:lang w:val="en-US"/>
        </w:rPr>
        <w:t xml:space="preserve">Marco Gysel, Business </w:t>
      </w:r>
      <w:r w:rsidR="000E6B0A" w:rsidRPr="00EE5B0C">
        <w:rPr>
          <w:lang w:val="en-US"/>
        </w:rPr>
        <w:t>Development Manage</w:t>
      </w:r>
      <w:r w:rsidRPr="00EE5B0C">
        <w:rPr>
          <w:lang w:val="en-US"/>
        </w:rPr>
        <w:t>r at Sensirion.</w:t>
      </w:r>
    </w:p>
    <w:p w14:paraId="651CC17F" w14:textId="77777777" w:rsidR="002910F3" w:rsidRDefault="002910F3" w:rsidP="002910F3">
      <w:pPr>
        <w:autoSpaceDE w:val="0"/>
        <w:autoSpaceDN w:val="0"/>
        <w:adjustRightInd w:val="0"/>
        <w:jc w:val="both"/>
        <w:rPr>
          <w:lang w:val="en-US"/>
        </w:rPr>
      </w:pPr>
    </w:p>
    <w:p w14:paraId="1B381B9A" w14:textId="12B488A8" w:rsidR="002910F3" w:rsidRPr="00172EA0" w:rsidRDefault="00E61532" w:rsidP="002910F3">
      <w:pPr>
        <w:autoSpaceDE w:val="0"/>
        <w:autoSpaceDN w:val="0"/>
        <w:adjustRightInd w:val="0"/>
        <w:jc w:val="both"/>
        <w:rPr>
          <w:lang w:val="en-US"/>
        </w:rPr>
      </w:pPr>
      <w:r w:rsidRPr="00172EA0">
        <w:rPr>
          <w:lang w:val="en-US"/>
        </w:rPr>
        <w:t xml:space="preserve">Learn more about </w:t>
      </w:r>
      <w:r w:rsidR="00172EA0" w:rsidRPr="00172EA0">
        <w:rPr>
          <w:lang w:val="en-US"/>
        </w:rPr>
        <w:t xml:space="preserve">Sensirion’s sensors </w:t>
      </w:r>
      <w:hyperlink r:id="rId11" w:history="1">
        <w:r w:rsidR="00172EA0" w:rsidRPr="0097519B">
          <w:rPr>
            <w:rStyle w:val="Hyperlink"/>
            <w:lang w:val="en-US"/>
          </w:rPr>
          <w:t xml:space="preserve">here </w:t>
        </w:r>
      </w:hyperlink>
      <w:r w:rsidR="00172EA0" w:rsidRPr="00172EA0">
        <w:rPr>
          <w:lang w:val="en-US"/>
        </w:rPr>
        <w:t xml:space="preserve">and find more information about the RESET Air Standard </w:t>
      </w:r>
      <w:hyperlink r:id="rId12" w:history="1">
        <w:r w:rsidR="00172EA0" w:rsidRPr="00527483">
          <w:rPr>
            <w:rStyle w:val="Hyperlink"/>
            <w:lang w:val="en-US"/>
          </w:rPr>
          <w:t>here</w:t>
        </w:r>
      </w:hyperlink>
      <w:r w:rsidR="00172EA0" w:rsidRPr="00172EA0">
        <w:rPr>
          <w:lang w:val="en-US"/>
        </w:rPr>
        <w:t>.</w:t>
      </w:r>
    </w:p>
    <w:p w14:paraId="5A48E00F" w14:textId="77777777" w:rsidR="00E61532" w:rsidRPr="00E30AC3" w:rsidRDefault="00E61532" w:rsidP="002910F3">
      <w:pPr>
        <w:autoSpaceDE w:val="0"/>
        <w:autoSpaceDN w:val="0"/>
        <w:adjustRightInd w:val="0"/>
        <w:jc w:val="both"/>
        <w:rPr>
          <w:rFonts w:cs="Arial Narrow"/>
          <w:color w:val="000000"/>
          <w:sz w:val="20"/>
          <w:szCs w:val="20"/>
          <w:lang w:val="en-US"/>
        </w:rPr>
      </w:pPr>
    </w:p>
    <w:p w14:paraId="52879D17" w14:textId="77777777" w:rsidR="002910F3" w:rsidRPr="00090B07" w:rsidRDefault="002910F3" w:rsidP="002910F3">
      <w:pPr>
        <w:pBdr>
          <w:top w:val="single" w:sz="4" w:space="5" w:color="auto"/>
        </w:pBdr>
        <w:spacing w:after="120"/>
        <w:rPr>
          <w:rFonts w:cs="Arial"/>
          <w:b/>
          <w:color w:val="000000"/>
          <w:sz w:val="20"/>
          <w:szCs w:val="20"/>
          <w:lang w:val="en-US"/>
        </w:rPr>
      </w:pPr>
      <w:r w:rsidRPr="00090B07">
        <w:rPr>
          <w:b/>
          <w:bCs/>
          <w:color w:val="000000"/>
          <w:sz w:val="20"/>
          <w:szCs w:val="20"/>
          <w:lang w:val="en-US"/>
        </w:rPr>
        <w:t>About Sensirion – Experts for Environmental and Flow Sensor Solutions</w:t>
      </w:r>
    </w:p>
    <w:p w14:paraId="37A25366" w14:textId="7503510D" w:rsidR="002910F3" w:rsidRPr="00090B07" w:rsidRDefault="002910F3" w:rsidP="002910F3">
      <w:pPr>
        <w:rPr>
          <w:rFonts w:cs="SymbolMT"/>
          <w:color w:val="000000"/>
          <w:sz w:val="20"/>
          <w:szCs w:val="20"/>
          <w:lang w:val="en-US"/>
        </w:rPr>
      </w:pPr>
      <w:r w:rsidRPr="00090B07">
        <w:rPr>
          <w:rFonts w:cs="SymbolMT"/>
          <w:color w:val="000000"/>
          <w:sz w:val="20"/>
          <w:szCs w:val="20"/>
          <w:lang w:val="en-US"/>
        </w:rPr>
        <w:t xml:space="preserve">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t>
      </w:r>
      <w:hyperlink r:id="rId13" w:history="1">
        <w:r w:rsidR="00D744BC" w:rsidRPr="00F274A6">
          <w:rPr>
            <w:rStyle w:val="Hyperlink"/>
            <w:rFonts w:cs="SymbolMT"/>
            <w:sz w:val="20"/>
            <w:szCs w:val="20"/>
            <w:lang w:val="en-US"/>
          </w:rPr>
          <w:t>www.sensirion.com</w:t>
        </w:r>
      </w:hyperlink>
      <w:r w:rsidR="00D744BC">
        <w:rPr>
          <w:rFonts w:cs="SymbolMT"/>
          <w:color w:val="000000"/>
          <w:sz w:val="20"/>
          <w:szCs w:val="20"/>
          <w:lang w:val="en-US"/>
        </w:rPr>
        <w:t xml:space="preserve"> </w:t>
      </w:r>
    </w:p>
    <w:p w14:paraId="696633F0" w14:textId="77777777" w:rsidR="002910F3" w:rsidRDefault="002910F3" w:rsidP="002910F3">
      <w:pPr>
        <w:autoSpaceDE w:val="0"/>
        <w:autoSpaceDN w:val="0"/>
        <w:adjustRightInd w:val="0"/>
        <w:jc w:val="both"/>
        <w:rPr>
          <w:rFonts w:cs="Arial Narrow"/>
          <w:color w:val="000000"/>
          <w:sz w:val="20"/>
          <w:szCs w:val="20"/>
          <w:lang w:val="en-US"/>
        </w:rPr>
      </w:pPr>
    </w:p>
    <w:p w14:paraId="56E0D656" w14:textId="77777777" w:rsidR="008611FF" w:rsidRDefault="008611FF">
      <w:pPr>
        <w:spacing w:line="240" w:lineRule="auto"/>
        <w:rPr>
          <w:rFonts w:cs="Arial Narrow"/>
          <w:b/>
          <w:bCs/>
          <w:color w:val="000000"/>
          <w:sz w:val="20"/>
          <w:szCs w:val="20"/>
          <w:highlight w:val="yellow"/>
          <w:lang w:val="en-US"/>
        </w:rPr>
      </w:pPr>
      <w:r>
        <w:rPr>
          <w:rFonts w:cs="Arial Narrow"/>
          <w:b/>
          <w:bCs/>
          <w:color w:val="000000"/>
          <w:sz w:val="20"/>
          <w:szCs w:val="20"/>
          <w:highlight w:val="yellow"/>
          <w:lang w:val="en-US"/>
        </w:rPr>
        <w:br w:type="page"/>
      </w:r>
    </w:p>
    <w:p w14:paraId="59CA453C" w14:textId="3336DB1F" w:rsidR="0081308B" w:rsidRPr="00D744BC" w:rsidRDefault="00FE6CAB" w:rsidP="00D744BC">
      <w:pPr>
        <w:spacing w:after="120"/>
        <w:rPr>
          <w:b/>
          <w:bCs/>
          <w:color w:val="000000"/>
          <w:sz w:val="20"/>
          <w:szCs w:val="20"/>
          <w:lang w:val="en-US"/>
        </w:rPr>
      </w:pPr>
      <w:r w:rsidRPr="00D744BC">
        <w:rPr>
          <w:b/>
          <w:bCs/>
          <w:color w:val="000000"/>
          <w:sz w:val="20"/>
          <w:szCs w:val="20"/>
          <w:lang w:val="en-US"/>
        </w:rPr>
        <w:lastRenderedPageBreak/>
        <w:t>About RESET</w:t>
      </w:r>
      <w:r w:rsidR="005965F4" w:rsidRPr="00D744BC">
        <w:rPr>
          <w:b/>
          <w:bCs/>
          <w:color w:val="000000"/>
          <w:sz w:val="20"/>
          <w:szCs w:val="20"/>
          <w:lang w:val="en-US"/>
        </w:rPr>
        <w:t>®</w:t>
      </w:r>
    </w:p>
    <w:p w14:paraId="09664657" w14:textId="7FC0137E" w:rsidR="008611FF" w:rsidRPr="008611FF" w:rsidRDefault="008611FF" w:rsidP="006B7A6D">
      <w:pPr>
        <w:autoSpaceDE w:val="0"/>
        <w:autoSpaceDN w:val="0"/>
        <w:adjustRightInd w:val="0"/>
        <w:jc w:val="both"/>
        <w:rPr>
          <w:rFonts w:cs="Arial Narrow"/>
          <w:color w:val="000000"/>
          <w:sz w:val="20"/>
          <w:szCs w:val="20"/>
          <w:lang w:val="en-US"/>
        </w:rPr>
      </w:pPr>
      <w:r w:rsidRPr="008611FF">
        <w:rPr>
          <w:rFonts w:cs="Arial Narrow"/>
          <w:color w:val="000000"/>
          <w:sz w:val="20"/>
          <w:szCs w:val="20"/>
          <w:lang w:val="en-US"/>
        </w:rPr>
        <w:t>RESET is a data standard, accompanied by a set of assessment tools, created, and managed by GIGA to develop actionable, long-term strategies towards health and sustainability for the built environment. RESET focuses on creating a structure around data and analytics to generate opportunities for improvement and optimizations by combining the development of continuous monitoring and cloud software to increase the visibility of health and sustainability data in the built environment.</w:t>
      </w:r>
      <w:r w:rsidR="005965F4">
        <w:rPr>
          <w:rFonts w:cs="Arial Narrow"/>
          <w:color w:val="000000"/>
          <w:sz w:val="20"/>
          <w:szCs w:val="20"/>
          <w:lang w:val="en-US"/>
        </w:rPr>
        <w:t xml:space="preserve"> </w:t>
      </w:r>
      <w:r w:rsidR="005965F4" w:rsidRPr="005965F4">
        <w:rPr>
          <w:rFonts w:cs="Arial Narrow"/>
          <w:color w:val="000000"/>
          <w:sz w:val="20"/>
          <w:szCs w:val="20"/>
          <w:lang w:val="en-US"/>
        </w:rPr>
        <w:t xml:space="preserve">For more information about RESET, please visit: </w:t>
      </w:r>
      <w:hyperlink r:id="rId14" w:history="1">
        <w:r w:rsidR="00B0344A" w:rsidRPr="00F274A6">
          <w:rPr>
            <w:rStyle w:val="Hyperlink"/>
            <w:rFonts w:cs="Arial Narrow"/>
            <w:sz w:val="20"/>
            <w:szCs w:val="20"/>
            <w:lang w:val="en-US"/>
          </w:rPr>
          <w:t>www.reset.build</w:t>
        </w:r>
      </w:hyperlink>
      <w:r w:rsidR="005965F4">
        <w:rPr>
          <w:rFonts w:cs="Arial Narrow"/>
          <w:color w:val="000000"/>
          <w:sz w:val="20"/>
          <w:szCs w:val="20"/>
          <w:lang w:val="en-US"/>
        </w:rPr>
        <w:t xml:space="preserve"> </w:t>
      </w:r>
    </w:p>
    <w:sectPr w:rsidR="008611FF" w:rsidRPr="008611FF" w:rsidSect="00C5040D">
      <w:headerReference w:type="default"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D0088" w14:textId="77777777" w:rsidR="002777AE" w:rsidRDefault="002777AE" w:rsidP="0054380F">
      <w:pPr>
        <w:spacing w:line="240" w:lineRule="auto"/>
      </w:pPr>
      <w:r>
        <w:separator/>
      </w:r>
    </w:p>
  </w:endnote>
  <w:endnote w:type="continuationSeparator" w:id="0">
    <w:p w14:paraId="57E111E4" w14:textId="77777777" w:rsidR="002777AE" w:rsidRDefault="002777AE"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E6FC" w14:textId="77777777" w:rsidR="00D44150" w:rsidRPr="00D91EAB" w:rsidRDefault="00D91EAB" w:rsidP="00D91EAB">
    <w:pPr>
      <w:pStyle w:val="Footer"/>
    </w:pPr>
    <w:r>
      <w:rPr>
        <w:szCs w:val="20"/>
      </w:rPr>
      <w:t>© Copyright Sensirion AG, Switzerland</w:t>
    </w:r>
    <w:r>
      <w:rPr>
        <w:szCs w:val="20"/>
      </w:rPr>
      <w:tab/>
    </w:r>
    <w:r>
      <w:rPr>
        <w:szCs w:val="20"/>
      </w:rPr>
      <w:tab/>
    </w:r>
    <w:r w:rsidR="00B730FE">
      <w:rPr>
        <w:rStyle w:val="PageNumber"/>
        <w:szCs w:val="20"/>
      </w:rPr>
      <w:fldChar w:fldCharType="begin"/>
    </w:r>
    <w:r>
      <w:rPr>
        <w:rStyle w:val="PageNumber"/>
        <w:szCs w:val="20"/>
      </w:rPr>
      <w:instrText xml:space="preserve"> PAGE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r>
      <w:rPr>
        <w:rStyle w:val="PageNumber"/>
        <w:szCs w:val="20"/>
      </w:rPr>
      <w:t>/</w:t>
    </w:r>
    <w:r w:rsidR="00B730FE">
      <w:rPr>
        <w:rStyle w:val="PageNumber"/>
        <w:szCs w:val="20"/>
      </w:rPr>
      <w:fldChar w:fldCharType="begin"/>
    </w:r>
    <w:r>
      <w:rPr>
        <w:rStyle w:val="PageNumber"/>
        <w:szCs w:val="20"/>
      </w:rPr>
      <w:instrText xml:space="preserve"> NUMPAGES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040D8"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C82F7" w14:textId="77777777" w:rsidR="002777AE" w:rsidRDefault="002777AE" w:rsidP="0054380F">
      <w:pPr>
        <w:spacing w:line="240" w:lineRule="auto"/>
      </w:pPr>
      <w:r>
        <w:separator/>
      </w:r>
    </w:p>
  </w:footnote>
  <w:footnote w:type="continuationSeparator" w:id="0">
    <w:p w14:paraId="26FC0B88" w14:textId="77777777" w:rsidR="002777AE" w:rsidRDefault="002777AE"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2E37" w14:textId="77777777" w:rsidR="00D44150" w:rsidRDefault="007D18C7">
    <w:pPr>
      <w:pStyle w:val="Header"/>
    </w:pPr>
    <w:r>
      <w:rPr>
        <w:noProof/>
        <w:lang w:val="en-US"/>
      </w:rPr>
      <w:drawing>
        <wp:anchor distT="0" distB="0" distL="114300" distR="114300" simplePos="0" relativeHeight="251658240" behindDoc="0" locked="0" layoutInCell="1" allowOverlap="1" wp14:anchorId="78075CC3" wp14:editId="4D7E8FC3">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E546" w14:textId="77777777" w:rsidR="00D44150" w:rsidRDefault="000D3A8E">
    <w:pPr>
      <w:pStyle w:val="Header"/>
    </w:pPr>
    <w:r>
      <w:rPr>
        <w:noProof/>
        <w:lang w:val="en-US"/>
      </w:rPr>
      <w:drawing>
        <wp:anchor distT="0" distB="0" distL="114300" distR="114300" simplePos="0" relativeHeight="251657216" behindDoc="1" locked="0" layoutInCell="1" allowOverlap="1" wp14:anchorId="0B5E0D7A" wp14:editId="3237A86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3805828">
    <w:abstractNumId w:val="14"/>
  </w:num>
  <w:num w:numId="2" w16cid:durableId="1991866610">
    <w:abstractNumId w:val="13"/>
  </w:num>
  <w:num w:numId="3" w16cid:durableId="1905022503">
    <w:abstractNumId w:val="11"/>
  </w:num>
  <w:num w:numId="4" w16cid:durableId="2093968293">
    <w:abstractNumId w:val="5"/>
  </w:num>
  <w:num w:numId="5" w16cid:durableId="1998418125">
    <w:abstractNumId w:val="3"/>
  </w:num>
  <w:num w:numId="6" w16cid:durableId="579026038">
    <w:abstractNumId w:val="3"/>
  </w:num>
  <w:num w:numId="7" w16cid:durableId="1082413765">
    <w:abstractNumId w:val="2"/>
  </w:num>
  <w:num w:numId="8" w16cid:durableId="1099104586">
    <w:abstractNumId w:val="2"/>
  </w:num>
  <w:num w:numId="9" w16cid:durableId="1516260576">
    <w:abstractNumId w:val="1"/>
  </w:num>
  <w:num w:numId="10" w16cid:durableId="1346904875">
    <w:abstractNumId w:val="1"/>
  </w:num>
  <w:num w:numId="11" w16cid:durableId="79639714">
    <w:abstractNumId w:val="0"/>
  </w:num>
  <w:num w:numId="12" w16cid:durableId="153229663">
    <w:abstractNumId w:val="0"/>
  </w:num>
  <w:num w:numId="13" w16cid:durableId="1585801564">
    <w:abstractNumId w:val="10"/>
  </w:num>
  <w:num w:numId="14" w16cid:durableId="481435024">
    <w:abstractNumId w:val="10"/>
  </w:num>
  <w:num w:numId="15" w16cid:durableId="1378121815">
    <w:abstractNumId w:val="12"/>
  </w:num>
  <w:num w:numId="16" w16cid:durableId="1618219289">
    <w:abstractNumId w:val="8"/>
  </w:num>
  <w:num w:numId="17" w16cid:durableId="1650556592">
    <w:abstractNumId w:val="7"/>
  </w:num>
  <w:num w:numId="18" w16cid:durableId="66273532">
    <w:abstractNumId w:val="9"/>
  </w:num>
  <w:num w:numId="19" w16cid:durableId="1605190104">
    <w:abstractNumId w:val="9"/>
  </w:num>
  <w:num w:numId="20" w16cid:durableId="1433545645">
    <w:abstractNumId w:val="9"/>
  </w:num>
  <w:num w:numId="21" w16cid:durableId="964190631">
    <w:abstractNumId w:val="9"/>
  </w:num>
  <w:num w:numId="22" w16cid:durableId="1588877210">
    <w:abstractNumId w:val="9"/>
  </w:num>
  <w:num w:numId="23" w16cid:durableId="700666800">
    <w:abstractNumId w:val="9"/>
  </w:num>
  <w:num w:numId="24" w16cid:durableId="1463036880">
    <w:abstractNumId w:val="9"/>
  </w:num>
  <w:num w:numId="25" w16cid:durableId="1413503874">
    <w:abstractNumId w:val="9"/>
  </w:num>
  <w:num w:numId="26" w16cid:durableId="160436666">
    <w:abstractNumId w:val="9"/>
  </w:num>
  <w:num w:numId="27" w16cid:durableId="1718814310">
    <w:abstractNumId w:val="6"/>
  </w:num>
  <w:num w:numId="28" w16cid:durableId="988632807">
    <w:abstractNumId w:val="6"/>
  </w:num>
  <w:num w:numId="29" w16cid:durableId="1741975430">
    <w:abstractNumId w:val="6"/>
  </w:num>
  <w:num w:numId="30" w16cid:durableId="760755082">
    <w:abstractNumId w:val="6"/>
  </w:num>
  <w:num w:numId="31" w16cid:durableId="881550953">
    <w:abstractNumId w:val="6"/>
  </w:num>
  <w:num w:numId="32" w16cid:durableId="1371954576">
    <w:abstractNumId w:val="9"/>
  </w:num>
  <w:num w:numId="33" w16cid:durableId="2138911215">
    <w:abstractNumId w:val="4"/>
  </w:num>
  <w:num w:numId="34" w16cid:durableId="1045133748">
    <w:abstractNumId w:val="9"/>
  </w:num>
  <w:num w:numId="35" w16cid:durableId="929434936">
    <w:abstractNumId w:val="9"/>
  </w:num>
  <w:num w:numId="36" w16cid:durableId="1595549295">
    <w:abstractNumId w:val="9"/>
  </w:num>
  <w:num w:numId="37" w16cid:durableId="1418091171">
    <w:abstractNumId w:val="9"/>
  </w:num>
  <w:num w:numId="38" w16cid:durableId="135690040">
    <w:abstractNumId w:val="9"/>
  </w:num>
  <w:num w:numId="39" w16cid:durableId="516234156">
    <w:abstractNumId w:val="9"/>
  </w:num>
  <w:num w:numId="40" w16cid:durableId="1639990168">
    <w:abstractNumId w:val="9"/>
  </w:num>
  <w:num w:numId="41" w16cid:durableId="140200904">
    <w:abstractNumId w:val="9"/>
  </w:num>
  <w:num w:numId="42" w16cid:durableId="217324389">
    <w:abstractNumId w:val="15"/>
  </w:num>
  <w:num w:numId="43" w16cid:durableId="6027635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E76A49"/>
    <w:rsid w:val="00003593"/>
    <w:rsid w:val="0000739A"/>
    <w:rsid w:val="000342B4"/>
    <w:rsid w:val="000406CD"/>
    <w:rsid w:val="00045E5C"/>
    <w:rsid w:val="000718AC"/>
    <w:rsid w:val="0007377C"/>
    <w:rsid w:val="0009113C"/>
    <w:rsid w:val="000B078D"/>
    <w:rsid w:val="000D3A8E"/>
    <w:rsid w:val="000D523B"/>
    <w:rsid w:val="000D7F02"/>
    <w:rsid w:val="000E6B0A"/>
    <w:rsid w:val="000F24EC"/>
    <w:rsid w:val="000F4CED"/>
    <w:rsid w:val="00102207"/>
    <w:rsid w:val="00112447"/>
    <w:rsid w:val="00114D80"/>
    <w:rsid w:val="001603AD"/>
    <w:rsid w:val="00172EA0"/>
    <w:rsid w:val="001740BE"/>
    <w:rsid w:val="00174A04"/>
    <w:rsid w:val="001E1FA7"/>
    <w:rsid w:val="0022125E"/>
    <w:rsid w:val="00227D72"/>
    <w:rsid w:val="0025742C"/>
    <w:rsid w:val="002777AE"/>
    <w:rsid w:val="00285174"/>
    <w:rsid w:val="002910F3"/>
    <w:rsid w:val="002B7233"/>
    <w:rsid w:val="002C0E44"/>
    <w:rsid w:val="002F0FBA"/>
    <w:rsid w:val="002F75B2"/>
    <w:rsid w:val="00330384"/>
    <w:rsid w:val="0033350F"/>
    <w:rsid w:val="0034678F"/>
    <w:rsid w:val="003B00F7"/>
    <w:rsid w:val="003B3204"/>
    <w:rsid w:val="003D7657"/>
    <w:rsid w:val="003E3705"/>
    <w:rsid w:val="003E6EC8"/>
    <w:rsid w:val="003F6EE6"/>
    <w:rsid w:val="00416121"/>
    <w:rsid w:val="004310BF"/>
    <w:rsid w:val="00474175"/>
    <w:rsid w:val="0047464B"/>
    <w:rsid w:val="00483F63"/>
    <w:rsid w:val="00495788"/>
    <w:rsid w:val="004A1A73"/>
    <w:rsid w:val="004B2F78"/>
    <w:rsid w:val="004B6F57"/>
    <w:rsid w:val="004B76E5"/>
    <w:rsid w:val="004C0486"/>
    <w:rsid w:val="004D30C4"/>
    <w:rsid w:val="004E47E0"/>
    <w:rsid w:val="00503C63"/>
    <w:rsid w:val="00525A9B"/>
    <w:rsid w:val="00527483"/>
    <w:rsid w:val="00527EB6"/>
    <w:rsid w:val="0054380F"/>
    <w:rsid w:val="00584D18"/>
    <w:rsid w:val="005965F4"/>
    <w:rsid w:val="005C0352"/>
    <w:rsid w:val="005D1250"/>
    <w:rsid w:val="005D56FD"/>
    <w:rsid w:val="005F24E3"/>
    <w:rsid w:val="005F66FA"/>
    <w:rsid w:val="005F68B8"/>
    <w:rsid w:val="00617370"/>
    <w:rsid w:val="006227DA"/>
    <w:rsid w:val="00665C7D"/>
    <w:rsid w:val="00676CAB"/>
    <w:rsid w:val="00677C1C"/>
    <w:rsid w:val="006A28D6"/>
    <w:rsid w:val="006A48CB"/>
    <w:rsid w:val="006A5423"/>
    <w:rsid w:val="006B7A6D"/>
    <w:rsid w:val="006D5234"/>
    <w:rsid w:val="006E5C06"/>
    <w:rsid w:val="00700882"/>
    <w:rsid w:val="007020AE"/>
    <w:rsid w:val="00703360"/>
    <w:rsid w:val="007267E3"/>
    <w:rsid w:val="00726C7D"/>
    <w:rsid w:val="00747650"/>
    <w:rsid w:val="007B0CAA"/>
    <w:rsid w:val="007C6D63"/>
    <w:rsid w:val="007D18C7"/>
    <w:rsid w:val="007D3600"/>
    <w:rsid w:val="007E0742"/>
    <w:rsid w:val="008003F9"/>
    <w:rsid w:val="00801EF9"/>
    <w:rsid w:val="00811948"/>
    <w:rsid w:val="0081308B"/>
    <w:rsid w:val="00821776"/>
    <w:rsid w:val="008363BE"/>
    <w:rsid w:val="00855A75"/>
    <w:rsid w:val="008611FF"/>
    <w:rsid w:val="00883116"/>
    <w:rsid w:val="008C3807"/>
    <w:rsid w:val="008C59CA"/>
    <w:rsid w:val="00913D81"/>
    <w:rsid w:val="00923720"/>
    <w:rsid w:val="00935B8D"/>
    <w:rsid w:val="00940BB4"/>
    <w:rsid w:val="009425CB"/>
    <w:rsid w:val="00951F1D"/>
    <w:rsid w:val="00964ADD"/>
    <w:rsid w:val="00973EC3"/>
    <w:rsid w:val="0097519B"/>
    <w:rsid w:val="009A31C9"/>
    <w:rsid w:val="009A4B60"/>
    <w:rsid w:val="009B370C"/>
    <w:rsid w:val="009C0788"/>
    <w:rsid w:val="00A0215B"/>
    <w:rsid w:val="00A131A9"/>
    <w:rsid w:val="00A336DF"/>
    <w:rsid w:val="00A353C1"/>
    <w:rsid w:val="00A574B9"/>
    <w:rsid w:val="00A71276"/>
    <w:rsid w:val="00A722D2"/>
    <w:rsid w:val="00A7689B"/>
    <w:rsid w:val="00A9388D"/>
    <w:rsid w:val="00AA5F6F"/>
    <w:rsid w:val="00AB25DD"/>
    <w:rsid w:val="00AE1D8A"/>
    <w:rsid w:val="00AF3A1B"/>
    <w:rsid w:val="00AF587E"/>
    <w:rsid w:val="00B0344A"/>
    <w:rsid w:val="00B0608A"/>
    <w:rsid w:val="00B1029F"/>
    <w:rsid w:val="00B36BAD"/>
    <w:rsid w:val="00B43297"/>
    <w:rsid w:val="00B44290"/>
    <w:rsid w:val="00B54145"/>
    <w:rsid w:val="00B730FE"/>
    <w:rsid w:val="00B736A9"/>
    <w:rsid w:val="00B85F07"/>
    <w:rsid w:val="00B97738"/>
    <w:rsid w:val="00BD1648"/>
    <w:rsid w:val="00BE490F"/>
    <w:rsid w:val="00BF3FD9"/>
    <w:rsid w:val="00C07DB3"/>
    <w:rsid w:val="00C5040D"/>
    <w:rsid w:val="00C66EE8"/>
    <w:rsid w:val="00C914E1"/>
    <w:rsid w:val="00CB12E3"/>
    <w:rsid w:val="00CF2C8E"/>
    <w:rsid w:val="00CF7230"/>
    <w:rsid w:val="00D060EC"/>
    <w:rsid w:val="00D12E5E"/>
    <w:rsid w:val="00D155F6"/>
    <w:rsid w:val="00D44150"/>
    <w:rsid w:val="00D5508C"/>
    <w:rsid w:val="00D601C3"/>
    <w:rsid w:val="00D61CEE"/>
    <w:rsid w:val="00D744BC"/>
    <w:rsid w:val="00D91EAB"/>
    <w:rsid w:val="00DA5EFF"/>
    <w:rsid w:val="00DB58D5"/>
    <w:rsid w:val="00DC7647"/>
    <w:rsid w:val="00DF0E7A"/>
    <w:rsid w:val="00E1304A"/>
    <w:rsid w:val="00E20478"/>
    <w:rsid w:val="00E32DB8"/>
    <w:rsid w:val="00E37B1D"/>
    <w:rsid w:val="00E56DFC"/>
    <w:rsid w:val="00E61532"/>
    <w:rsid w:val="00E76A49"/>
    <w:rsid w:val="00E94DCD"/>
    <w:rsid w:val="00EA49F7"/>
    <w:rsid w:val="00EB2C0D"/>
    <w:rsid w:val="00ED1303"/>
    <w:rsid w:val="00EE5B0C"/>
    <w:rsid w:val="00EF5079"/>
    <w:rsid w:val="00F07475"/>
    <w:rsid w:val="00F07FDA"/>
    <w:rsid w:val="00F108E3"/>
    <w:rsid w:val="00F22AED"/>
    <w:rsid w:val="00F30263"/>
    <w:rsid w:val="00F40AFE"/>
    <w:rsid w:val="00F5617D"/>
    <w:rsid w:val="00F80C44"/>
    <w:rsid w:val="00F91165"/>
    <w:rsid w:val="00FA0F8E"/>
    <w:rsid w:val="00FB08E7"/>
    <w:rsid w:val="00FE6CAB"/>
    <w:rsid w:val="00FE7FCB"/>
    <w:rsid w:val="268658AB"/>
    <w:rsid w:val="5E047B4E"/>
    <w:rsid w:val="6FEDD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DDD16"/>
  <w15:chartTrackingRefBased/>
  <w15:docId w15:val="{F3AE73E7-ED9F-4FD7-8496-FD7BE0EE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3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CommentReference">
    <w:name w:val="annotation reference"/>
    <w:basedOn w:val="DefaultParagraphFont"/>
    <w:uiPriority w:val="99"/>
    <w:semiHidden/>
    <w:unhideWhenUsed/>
    <w:rsid w:val="00416121"/>
    <w:rPr>
      <w:sz w:val="16"/>
      <w:szCs w:val="16"/>
    </w:rPr>
  </w:style>
  <w:style w:type="paragraph" w:styleId="CommentText">
    <w:name w:val="annotation text"/>
    <w:basedOn w:val="Normal"/>
    <w:link w:val="CommentTextChar"/>
    <w:uiPriority w:val="99"/>
    <w:unhideWhenUsed/>
    <w:rsid w:val="00416121"/>
    <w:pPr>
      <w:spacing w:line="240" w:lineRule="auto"/>
    </w:pPr>
    <w:rPr>
      <w:sz w:val="20"/>
      <w:szCs w:val="20"/>
    </w:rPr>
  </w:style>
  <w:style w:type="character" w:customStyle="1" w:styleId="CommentTextChar">
    <w:name w:val="Comment Text Char"/>
    <w:basedOn w:val="DefaultParagraphFont"/>
    <w:link w:val="CommentText"/>
    <w:uiPriority w:val="99"/>
    <w:rsid w:val="00416121"/>
    <w:rPr>
      <w:lang w:val="de-CH"/>
    </w:rPr>
  </w:style>
  <w:style w:type="paragraph" w:styleId="CommentSubject">
    <w:name w:val="annotation subject"/>
    <w:basedOn w:val="CommentText"/>
    <w:next w:val="CommentText"/>
    <w:link w:val="CommentSubjectChar"/>
    <w:uiPriority w:val="99"/>
    <w:semiHidden/>
    <w:unhideWhenUsed/>
    <w:rsid w:val="00416121"/>
    <w:rPr>
      <w:b/>
      <w:bCs/>
    </w:rPr>
  </w:style>
  <w:style w:type="character" w:customStyle="1" w:styleId="CommentSubjectChar">
    <w:name w:val="Comment Subject Char"/>
    <w:basedOn w:val="CommentTextChar"/>
    <w:link w:val="CommentSubject"/>
    <w:uiPriority w:val="99"/>
    <w:semiHidden/>
    <w:rsid w:val="00416121"/>
    <w:rPr>
      <w:b/>
      <w:bCs/>
      <w:lang w:val="de-CH"/>
    </w:rPr>
  </w:style>
  <w:style w:type="paragraph" w:styleId="Revision">
    <w:name w:val="Revision"/>
    <w:hidden/>
    <w:uiPriority w:val="99"/>
    <w:semiHidden/>
    <w:rsid w:val="005F68B8"/>
    <w:rPr>
      <w:sz w:val="22"/>
      <w:szCs w:val="22"/>
      <w:lang w:val="de-CH"/>
    </w:rPr>
  </w:style>
  <w:style w:type="character" w:customStyle="1" w:styleId="cf01">
    <w:name w:val="cf01"/>
    <w:basedOn w:val="DefaultParagraphFont"/>
    <w:rsid w:val="00726C7D"/>
    <w:rPr>
      <w:rFonts w:ascii="Segoe UI" w:hAnsi="Segoe UI" w:cs="Segoe UI" w:hint="default"/>
      <w:sz w:val="18"/>
      <w:szCs w:val="18"/>
    </w:rPr>
  </w:style>
  <w:style w:type="character" w:styleId="UnresolvedMention">
    <w:name w:val="Unresolved Mention"/>
    <w:basedOn w:val="DefaultParagraphFont"/>
    <w:uiPriority w:val="99"/>
    <w:semiHidden/>
    <w:unhideWhenUsed/>
    <w:rsid w:val="00596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655539">
      <w:bodyDiv w:val="1"/>
      <w:marLeft w:val="0"/>
      <w:marRight w:val="0"/>
      <w:marTop w:val="0"/>
      <w:marBottom w:val="0"/>
      <w:divBdr>
        <w:top w:val="none" w:sz="0" w:space="0" w:color="auto"/>
        <w:left w:val="none" w:sz="0" w:space="0" w:color="auto"/>
        <w:bottom w:val="none" w:sz="0" w:space="0" w:color="auto"/>
        <w:right w:val="none" w:sz="0" w:space="0" w:color="auto"/>
      </w:divBdr>
    </w:div>
    <w:div w:id="1199274686">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nsirion.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t.build/standard/ai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products/catalo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set.bui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19" ma:contentTypeDescription="Create a new document." ma:contentTypeScope="" ma:versionID="6bfb38d13f8f9a6799824e42e41b93b4">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c702ca319e16e84e014249da2e9f2e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2.xml><?xml version="1.0" encoding="utf-8"?>
<ds:datastoreItem xmlns:ds="http://schemas.openxmlformats.org/officeDocument/2006/customXml" ds:itemID="{E5AA89FF-399C-43E5-8E80-CD008A1827B8}"/>
</file>

<file path=customXml/itemProps3.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4.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6</cp:revision>
  <dcterms:created xsi:type="dcterms:W3CDTF">2023-05-22T06:23:00Z</dcterms:created>
  <dcterms:modified xsi:type="dcterms:W3CDTF">2023-06-02T08:48:00Z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GrammarlyDocumentId">
    <vt:lpwstr>81048827dd70212073db644fba48876fda643942c66d001b0407a3c7e4351ba7</vt:lpwstr>
  </property>
</Properties>
</file>