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310CD" w14:textId="77777777" w:rsidR="0003752A" w:rsidRDefault="0003752A" w:rsidP="0003752A">
      <w:pPr>
        <w:pStyle w:val="SensirionSubtitle"/>
      </w:pPr>
    </w:p>
    <w:p w14:paraId="77D8466F" w14:textId="77777777" w:rsidR="0003752A" w:rsidRPr="00122B51" w:rsidRDefault="0003752A" w:rsidP="0003752A">
      <w:pPr>
        <w:pStyle w:val="SensirionSubtitle"/>
      </w:pPr>
      <w:r w:rsidRPr="00122B51">
        <w:t>Medienmitteilung</w:t>
      </w:r>
    </w:p>
    <w:p w14:paraId="3F1318D8" w14:textId="36B5E472" w:rsidR="0003752A" w:rsidRPr="00122B51" w:rsidRDefault="002A75F3" w:rsidP="0003752A">
      <w:pPr>
        <w:pStyle w:val="SensirionSubtitle"/>
        <w:pBdr>
          <w:bottom w:val="single" w:sz="4" w:space="1" w:color="auto"/>
        </w:pBdr>
      </w:pPr>
      <w:r>
        <w:t>07.02.2025</w:t>
      </w:r>
      <w:r w:rsidR="0003752A" w:rsidRPr="00122B51">
        <w:t>, Sensirion AG, 8712 Stäfa, Schweiz</w:t>
      </w:r>
    </w:p>
    <w:p w14:paraId="7FBA80FB" w14:textId="77777777" w:rsidR="0003752A" w:rsidRDefault="0003752A" w:rsidP="00026CE3">
      <w:pPr>
        <w:rPr>
          <w:rFonts w:ascii="Segoe UI" w:hAnsi="Segoe UI" w:cs="Segoe UI"/>
          <w:b/>
          <w:sz w:val="28"/>
          <w:szCs w:val="18"/>
        </w:rPr>
      </w:pPr>
    </w:p>
    <w:p w14:paraId="6DE30FC2" w14:textId="5DCEA931" w:rsidR="00026CE3" w:rsidRDefault="00DE4A93" w:rsidP="00026CE3">
      <w:pPr>
        <w:rPr>
          <w:rStyle w:val="cf01"/>
          <w:b/>
          <w:sz w:val="28"/>
        </w:rPr>
      </w:pPr>
      <w:r w:rsidRPr="00DE4A93">
        <w:rPr>
          <w:rFonts w:ascii="Segoe UI" w:hAnsi="Segoe UI" w:cs="Segoe UI"/>
          <w:b/>
          <w:sz w:val="28"/>
          <w:szCs w:val="18"/>
        </w:rPr>
        <w:t>Präzise Messungen und Kompatibilität</w:t>
      </w:r>
      <w:r>
        <w:rPr>
          <w:rFonts w:ascii="Segoe UI" w:hAnsi="Segoe UI" w:cs="Segoe UI"/>
          <w:b/>
          <w:sz w:val="28"/>
          <w:szCs w:val="18"/>
        </w:rPr>
        <w:t xml:space="preserve"> </w:t>
      </w:r>
      <w:r w:rsidR="00026CE3">
        <w:rPr>
          <w:rStyle w:val="cf01"/>
          <w:b/>
          <w:sz w:val="28"/>
        </w:rPr>
        <w:t>mit</w:t>
      </w:r>
      <w:r>
        <w:rPr>
          <w:rStyle w:val="cf01"/>
          <w:b/>
          <w:sz w:val="28"/>
        </w:rPr>
        <w:t xml:space="preserve"> </w:t>
      </w:r>
      <w:r w:rsidR="00026CE3">
        <w:rPr>
          <w:rStyle w:val="cf01"/>
          <w:b/>
          <w:sz w:val="28"/>
        </w:rPr>
        <w:t xml:space="preserve">Gebäudestandards: Sensirion </w:t>
      </w:r>
      <w:r>
        <w:rPr>
          <w:rStyle w:val="cf01"/>
          <w:b/>
          <w:sz w:val="28"/>
        </w:rPr>
        <w:t>präsentiert verbesserten</w:t>
      </w:r>
      <w:r w:rsidR="00026CE3">
        <w:rPr>
          <w:rStyle w:val="cf01"/>
          <w:b/>
          <w:sz w:val="28"/>
        </w:rPr>
        <w:t xml:space="preserve"> </w:t>
      </w:r>
      <w:proofErr w:type="spellStart"/>
      <w:r w:rsidR="00026CE3">
        <w:rPr>
          <w:rStyle w:val="cf01"/>
          <w:b/>
          <w:sz w:val="28"/>
        </w:rPr>
        <w:t>photoakustischen</w:t>
      </w:r>
      <w:proofErr w:type="spellEnd"/>
      <w:r w:rsidR="00026CE3">
        <w:rPr>
          <w:rStyle w:val="cf01"/>
          <w:b/>
          <w:sz w:val="28"/>
        </w:rPr>
        <w:t xml:space="preserve"> CO</w:t>
      </w:r>
      <w:r w:rsidR="00026CE3">
        <w:rPr>
          <w:rStyle w:val="cf01"/>
          <w:b/>
          <w:sz w:val="28"/>
          <w:vertAlign w:val="subscript"/>
        </w:rPr>
        <w:t>2</w:t>
      </w:r>
      <w:r w:rsidR="00026CE3">
        <w:rPr>
          <w:rStyle w:val="cf01"/>
          <w:b/>
          <w:sz w:val="28"/>
        </w:rPr>
        <w:t xml:space="preserve">-Sensor </w:t>
      </w:r>
    </w:p>
    <w:p w14:paraId="1474030D" w14:textId="77777777" w:rsidR="00DE4A93" w:rsidRPr="00CF631B" w:rsidRDefault="00DE4A93" w:rsidP="00026CE3">
      <w:pPr>
        <w:rPr>
          <w:rStyle w:val="cf01"/>
          <w:b/>
          <w:sz w:val="28"/>
          <w:szCs w:val="28"/>
        </w:rPr>
      </w:pPr>
    </w:p>
    <w:p w14:paraId="3AE07BB7" w14:textId="77777777" w:rsidR="00026CE3" w:rsidRPr="00CF631B" w:rsidRDefault="00026CE3" w:rsidP="00026CE3">
      <w:pPr>
        <w:rPr>
          <w:lang w:eastAsia="de-DE"/>
        </w:rPr>
      </w:pPr>
    </w:p>
    <w:p w14:paraId="50F6E73B" w14:textId="2BAB0277" w:rsidR="00026CE3" w:rsidRDefault="00DE4A93" w:rsidP="00026CE3">
      <w:pPr>
        <w:jc w:val="both"/>
        <w:rPr>
          <w:b/>
          <w:bCs/>
        </w:rPr>
      </w:pPr>
      <w:r w:rsidRPr="00DE4A93">
        <w:rPr>
          <w:b/>
        </w:rPr>
        <w:t xml:space="preserve">Wir freuen uns, die bevorstehende Markteinführung des </w:t>
      </w:r>
      <w:r w:rsidRPr="00DE4A93">
        <w:rPr>
          <w:b/>
          <w:bCs/>
        </w:rPr>
        <w:t>SCD43</w:t>
      </w:r>
      <w:r w:rsidRPr="00DE4A93">
        <w:rPr>
          <w:b/>
        </w:rPr>
        <w:t xml:space="preserve">, des neuesten </w:t>
      </w:r>
      <w:proofErr w:type="spellStart"/>
      <w:r w:rsidRPr="00DE4A93">
        <w:rPr>
          <w:b/>
        </w:rPr>
        <w:t>photoakustischen</w:t>
      </w:r>
      <w:proofErr w:type="spellEnd"/>
      <w:r w:rsidR="00D314D8">
        <w:rPr>
          <w:b/>
        </w:rPr>
        <w:t xml:space="preserve"> </w:t>
      </w:r>
      <w:r w:rsidRPr="00DE4A93">
        <w:rPr>
          <w:b/>
        </w:rPr>
        <w:t>CO₂-Sensors von Sensirion, anzukündigen.</w:t>
      </w:r>
      <w:r w:rsidR="00026CE3">
        <w:rPr>
          <w:b/>
        </w:rPr>
        <w:t xml:space="preserve"> </w:t>
      </w:r>
      <w:r w:rsidRPr="00DE4A93">
        <w:rPr>
          <w:b/>
        </w:rPr>
        <w:t xml:space="preserve">Der </w:t>
      </w:r>
      <w:r w:rsidRPr="00DE4A93">
        <w:rPr>
          <w:b/>
          <w:bCs/>
        </w:rPr>
        <w:t>SCD43</w:t>
      </w:r>
      <w:r w:rsidRPr="00DE4A93">
        <w:rPr>
          <w:b/>
        </w:rPr>
        <w:t xml:space="preserve"> </w:t>
      </w:r>
      <w:r w:rsidR="003208EF">
        <w:rPr>
          <w:b/>
        </w:rPr>
        <w:t>bietet umfan</w:t>
      </w:r>
      <w:r w:rsidR="00147B42">
        <w:rPr>
          <w:b/>
        </w:rPr>
        <w:t>greiche Kompatibilität mit</w:t>
      </w:r>
      <w:r w:rsidR="00850343">
        <w:rPr>
          <w:b/>
        </w:rPr>
        <w:t xml:space="preserve"> </w:t>
      </w:r>
      <w:r w:rsidR="00147B42">
        <w:rPr>
          <w:b/>
        </w:rPr>
        <w:t>Gebäudestandards</w:t>
      </w:r>
      <w:r w:rsidR="00077529">
        <w:rPr>
          <w:b/>
        </w:rPr>
        <w:t xml:space="preserve"> </w:t>
      </w:r>
      <w:r w:rsidRPr="00DE4A93">
        <w:rPr>
          <w:b/>
        </w:rPr>
        <w:t xml:space="preserve">und wird ab Sommer 2025 für Kunden sowie über </w:t>
      </w:r>
      <w:proofErr w:type="spellStart"/>
      <w:r w:rsidRPr="00DE4A93">
        <w:rPr>
          <w:b/>
        </w:rPr>
        <w:t>Sensirions</w:t>
      </w:r>
      <w:proofErr w:type="spellEnd"/>
      <w:r w:rsidRPr="00DE4A93">
        <w:rPr>
          <w:b/>
        </w:rPr>
        <w:t xml:space="preserve"> Vertriebspartner verfügbar sein.</w:t>
      </w:r>
    </w:p>
    <w:p w14:paraId="2B11B4C7" w14:textId="09AB793C" w:rsidR="00026CE3" w:rsidRPr="00CF631B" w:rsidRDefault="00026CE3" w:rsidP="00026CE3">
      <w:pPr>
        <w:jc w:val="both"/>
        <w:rPr>
          <w:b/>
          <w:bCs/>
          <w:lang w:eastAsia="de-DE"/>
        </w:rPr>
      </w:pPr>
    </w:p>
    <w:p w14:paraId="6150F0CF" w14:textId="1256AB25" w:rsidR="00026CE3" w:rsidRDefault="00183A08" w:rsidP="00026CE3">
      <w:pPr>
        <w:jc w:val="both"/>
      </w:pPr>
      <w:r>
        <w:rPr>
          <w:b/>
          <w:noProof/>
        </w:rPr>
        <w:drawing>
          <wp:anchor distT="0" distB="0" distL="114300" distR="114300" simplePos="0" relativeHeight="251660288" behindDoc="1" locked="0" layoutInCell="1" allowOverlap="1" wp14:anchorId="45676FC4" wp14:editId="22E59863">
            <wp:simplePos x="0" y="0"/>
            <wp:positionH relativeFrom="column">
              <wp:posOffset>13970</wp:posOffset>
            </wp:positionH>
            <wp:positionV relativeFrom="paragraph">
              <wp:posOffset>92075</wp:posOffset>
            </wp:positionV>
            <wp:extent cx="1971675" cy="1316355"/>
            <wp:effectExtent l="0" t="0" r="0" b="0"/>
            <wp:wrapSquare wrapText="bothSides"/>
            <wp:docPr id="436171952" name="Picture 1" descr="A small square silver object with a green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171952" name="Picture 1" descr="A small square silver object with a green border&#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3303" r="1294" b="8732"/>
                    <a:stretch/>
                  </pic:blipFill>
                  <pic:spPr bwMode="auto">
                    <a:xfrm>
                      <a:off x="0" y="0"/>
                      <a:ext cx="1971675" cy="13163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C86B46" w14:textId="1825B35E" w:rsidR="00026CE3" w:rsidRDefault="00026CE3" w:rsidP="00026CE3">
      <w:pPr>
        <w:jc w:val="both"/>
      </w:pPr>
      <w:r>
        <w:t xml:space="preserve">Stäfa, Schweiz – </w:t>
      </w:r>
      <w:r w:rsidR="00DE4A93" w:rsidRPr="00DE4A93">
        <w:t xml:space="preserve">Der SCD43 ist ein </w:t>
      </w:r>
      <w:r w:rsidR="006F6B95">
        <w:t>r</w:t>
      </w:r>
      <w:r w:rsidR="009C7963">
        <w:t>ückwärtskompatibles</w:t>
      </w:r>
      <w:r w:rsidR="00DE4A93" w:rsidRPr="00DE4A93">
        <w:t xml:space="preserve"> Upgrade zur bewährten SCD4x-Plattform von Sensirion. </w:t>
      </w:r>
      <w:r w:rsidR="00DE4A93">
        <w:t>Der Sensor</w:t>
      </w:r>
      <w:r w:rsidR="00DE4A93" w:rsidRPr="00DE4A93">
        <w:t xml:space="preserve"> kombiniert kompakte</w:t>
      </w:r>
      <w:r w:rsidR="00DE4A93">
        <w:t xml:space="preserve">s Design </w:t>
      </w:r>
      <w:r w:rsidR="00DE4A93" w:rsidRPr="00DE4A93">
        <w:t xml:space="preserve">mit hoher Messgenauigkeit und erfüllt selbst die </w:t>
      </w:r>
      <w:r w:rsidR="00585A62">
        <w:t>anspruchsvollsten</w:t>
      </w:r>
      <w:r w:rsidR="00DE4A93" w:rsidRPr="00DE4A93">
        <w:t xml:space="preserve"> Gebäudestandards. Dazu gehört </w:t>
      </w:r>
      <w:r w:rsidR="00574D43">
        <w:t>unteranderem</w:t>
      </w:r>
      <w:r w:rsidR="00DE4A93" w:rsidRPr="00DE4A93">
        <w:t xml:space="preserve"> die Einhaltung der Anforderungen des </w:t>
      </w:r>
      <w:r w:rsidR="00873DE7">
        <w:t>vorläufigen</w:t>
      </w:r>
      <w:r w:rsidR="001061C1">
        <w:t xml:space="preserve"> Addendum</w:t>
      </w:r>
      <w:r w:rsidR="00873DE7">
        <w:t>s</w:t>
      </w:r>
      <w:r w:rsidR="001061C1">
        <w:t xml:space="preserve"> d </w:t>
      </w:r>
      <w:r w:rsidR="00873DE7">
        <w:t>zu</w:t>
      </w:r>
      <w:r w:rsidR="003208EF">
        <w:t>m</w:t>
      </w:r>
      <w:r w:rsidR="001061C1">
        <w:t xml:space="preserve"> </w:t>
      </w:r>
      <w:r w:rsidR="00DE4A93" w:rsidRPr="00DE4A93">
        <w:t xml:space="preserve">ASHRAE 62.1 </w:t>
      </w:r>
      <w:r w:rsidR="001061C1">
        <w:t xml:space="preserve">Standard </w:t>
      </w:r>
      <w:r w:rsidR="00DE4A93" w:rsidRPr="00DE4A93">
        <w:t xml:space="preserve">für bedarfsgesteuerte Lüftungssysteme (DCV). </w:t>
      </w:r>
    </w:p>
    <w:p w14:paraId="12C82796" w14:textId="711AA24C" w:rsidR="00026CE3" w:rsidRPr="00CF631B" w:rsidRDefault="00DE4A93" w:rsidP="00026CE3">
      <w:pPr>
        <w:jc w:val="both"/>
        <w:rPr>
          <w:lang w:eastAsia="de-DE"/>
        </w:rPr>
      </w:pPr>
      <w:r>
        <w:rPr>
          <w:noProof/>
        </w:rPr>
        <mc:AlternateContent>
          <mc:Choice Requires="wps">
            <w:drawing>
              <wp:anchor distT="0" distB="0" distL="114300" distR="114300" simplePos="0" relativeHeight="251658240" behindDoc="0" locked="0" layoutInCell="1" allowOverlap="1" wp14:anchorId="6A718EC0" wp14:editId="2DB40F3C">
                <wp:simplePos x="0" y="0"/>
                <wp:positionH relativeFrom="column">
                  <wp:posOffset>11100</wp:posOffset>
                </wp:positionH>
                <wp:positionV relativeFrom="paragraph">
                  <wp:posOffset>58801</wp:posOffset>
                </wp:positionV>
                <wp:extent cx="1927860" cy="635"/>
                <wp:effectExtent l="0" t="0" r="15240" b="17145"/>
                <wp:wrapSquare wrapText="bothSides"/>
                <wp:docPr id="1443991458" name="Text Box 1"/>
                <wp:cNvGraphicFramePr/>
                <a:graphic xmlns:a="http://schemas.openxmlformats.org/drawingml/2006/main">
                  <a:graphicData uri="http://schemas.microsoft.com/office/word/2010/wordprocessingShape">
                    <wps:wsp>
                      <wps:cNvSpPr txBox="1"/>
                      <wps:spPr>
                        <a:xfrm>
                          <a:off x="0" y="0"/>
                          <a:ext cx="1927860" cy="635"/>
                        </a:xfrm>
                        <a:prstGeom prst="rect">
                          <a:avLst/>
                        </a:prstGeom>
                        <a:noFill/>
                        <a:ln>
                          <a:noFill/>
                        </a:ln>
                      </wps:spPr>
                      <wps:txbx>
                        <w:txbxContent>
                          <w:p w14:paraId="43D1FF02" w14:textId="2CB5906A" w:rsidR="00026CE3" w:rsidRPr="00135A57" w:rsidRDefault="00026CE3" w:rsidP="00026CE3">
                            <w:pPr>
                              <w:pStyle w:val="Caption"/>
                              <w:spacing w:after="0"/>
                              <w:rPr>
                                <w:i/>
                                <w:iCs/>
                                <w:sz w:val="16"/>
                                <w:szCs w:val="16"/>
                              </w:rPr>
                            </w:pPr>
                            <w:r>
                              <w:rPr>
                                <w:sz w:val="16"/>
                              </w:rPr>
                              <w:t>CO</w:t>
                            </w:r>
                            <w:r>
                              <w:rPr>
                                <w:sz w:val="16"/>
                                <w:vertAlign w:val="subscript"/>
                              </w:rPr>
                              <w:t>2</w:t>
                            </w:r>
                            <w:r>
                              <w:rPr>
                                <w:sz w:val="16"/>
                              </w:rPr>
                              <w:t>-Sensor SCD43</w:t>
                            </w:r>
                            <w:r>
                              <w:rPr>
                                <w:i/>
                                <w:sz w:val="16"/>
                              </w:rPr>
                              <w:t xml:space="preserve"> (Quelle: Sensirion AG)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A718EC0" id="_x0000_t202" coordsize="21600,21600" o:spt="202" path="m,l,21600r21600,l21600,xe">
                <v:stroke joinstyle="miter"/>
                <v:path gradientshapeok="t" o:connecttype="rect"/>
              </v:shapetype>
              <v:shape id="Text Box 1" o:spid="_x0000_s1026" type="#_x0000_t202" style="position:absolute;left:0;text-align:left;margin-left:.85pt;margin-top:4.65pt;width:151.8pt;height:.0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gBLAwIAABAEAAAOAAAAZHJzL2Uyb0RvYy54bWysU8Fu2zAMvQ/YPwi6L04yLOuMOEXWIsOA&#10;oC2QDj0rshQbkEWNUmJnXz9KtpOt22nYRaZJ6pF8fFredo1hJ4W+Blvw2WTKmbISytoeCv7tefPu&#10;hjMfhC2FAasKflae367evlm2LldzqMCUChmBWJ+3ruBVCC7PMi8r1Qg/AacsBTVgIwL94iErUbSE&#10;3phsPp0ushawdAhSeU/e+z7IVwlfayXDo9ZeBWYKTr2FdGI69/HMVkuRH1C4qpZDG+IfumhEbano&#10;BepeBMGOWP8B1dQSwYMOEwlNBlrXUqUZaJrZ9NU0u0o4lWYhcry70OT/H6x8OO3cE7LQfYaOFhgJ&#10;aZ3PPTnjPJ3GJn6pU0ZxovB8oU11gcl46dP8482CQpJii/cfIkZ2verQhy8KGhaNgiPtJFElTlsf&#10;+tQxJVaysKmNSXsx9jcHYUZPdu0vWqHbd0PTeyjPNAtCv2bv5Kammlvhw5NA2iv1SFoNj3RoA23B&#10;YbA4qwB//M0f84luinLWkk4K7r8fBSrOzFdLi4iiGg0cjf1o2GNzByS9Gb0CJ5NJFzCY0dQIzQtJ&#10;eB2rUEhYSbUKHkbzLvRqpScg1Xqdkkg6ToSt3TkZoSNJkcHn7kWgG2gOtJ0HGBUk8lds97nxpnfr&#10;YyDO0yoioT2LA88ku7TM4YlEXf/6n7KuD3n1EwAA//8DAFBLAwQUAAYACAAAACEAlNio5tgAAAAF&#10;AQAADwAAAGRycy9kb3ducmV2LnhtbEyOMU/DMBCFdyT+g3VILIg6aaHQEKdCCBa2Fha2a3wkEfY5&#10;it0k9NdzTLDdp/f07iu3s3dqpCF2gQ3kiwwUcR1sx42B97eX63tQMSFbdIHJwDdF2FbnZyUWNky8&#10;o3GfGiUjHAs00KbUF1rHuiWPcRF6Ysk+w+AxCQ6NtgNOMu6dXmbZWnvsWD602NNTS/XX/ugNrOfn&#10;/up1Q8vpVLuRP055nig35vJifnwAlWhOf2X41Rd1qMTpEI5so3LCd1I0sFmBknSV3cpxEL4BXZX6&#10;v331AwAA//8DAFBLAQItABQABgAIAAAAIQC2gziS/gAAAOEBAAATAAAAAAAAAAAAAAAAAAAAAABb&#10;Q29udGVudF9UeXBlc10ueG1sUEsBAi0AFAAGAAgAAAAhADj9If/WAAAAlAEAAAsAAAAAAAAAAAAA&#10;AAAALwEAAF9yZWxzLy5yZWxzUEsBAi0AFAAGAAgAAAAhANxWAEsDAgAAEAQAAA4AAAAAAAAAAAAA&#10;AAAALgIAAGRycy9lMm9Eb2MueG1sUEsBAi0AFAAGAAgAAAAhAJTYqObYAAAABQEAAA8AAAAAAAAA&#10;AAAAAAAAXQQAAGRycy9kb3ducmV2LnhtbFBLBQYAAAAABAAEAPMAAABiBQAAAAA=&#10;" filled="f" stroked="f">
                <v:textbox style="mso-fit-shape-to-text:t" inset="0,0,0,0">
                  <w:txbxContent>
                    <w:p w14:paraId="43D1FF02" w14:textId="2CB5906A" w:rsidR="00026CE3" w:rsidRPr="00135A57" w:rsidRDefault="00026CE3" w:rsidP="00026CE3">
                      <w:pPr>
                        <w:pStyle w:val="Caption"/>
                        <w:spacing w:after="0"/>
                        <w:rPr>
                          <w:i/>
                          <w:iCs/>
                          <w:sz w:val="16"/>
                          <w:szCs w:val="16"/>
                        </w:rPr>
                      </w:pPr>
                      <w:r>
                        <w:rPr>
                          <w:sz w:val="16"/>
                        </w:rPr>
                        <w:t>CO</w:t>
                      </w:r>
                      <w:r>
                        <w:rPr>
                          <w:sz w:val="16"/>
                          <w:vertAlign w:val="subscript"/>
                        </w:rPr>
                        <w:t>2</w:t>
                      </w:r>
                      <w:r>
                        <w:rPr>
                          <w:sz w:val="16"/>
                        </w:rPr>
                        <w:t>-Sensor SCD43</w:t>
                      </w:r>
                      <w:r>
                        <w:rPr>
                          <w:i/>
                          <w:sz w:val="16"/>
                        </w:rPr>
                        <w:t xml:space="preserve"> (Quelle: Sensirion AG)</w:t>
                      </w:r>
                    </w:p>
                  </w:txbxContent>
                </v:textbox>
                <w10:wrap type="square"/>
              </v:shape>
            </w:pict>
          </mc:Fallback>
        </mc:AlternateContent>
      </w:r>
    </w:p>
    <w:p w14:paraId="23A36017" w14:textId="77777777" w:rsidR="00026CE3" w:rsidRPr="00CF631B" w:rsidRDefault="00026CE3" w:rsidP="00026CE3">
      <w:pPr>
        <w:jc w:val="both"/>
      </w:pPr>
      <w:r>
        <w:t> </w:t>
      </w:r>
    </w:p>
    <w:p w14:paraId="637D1181" w14:textId="77777777" w:rsidR="00DE4A93" w:rsidRDefault="00DE4A93" w:rsidP="00026CE3">
      <w:pPr>
        <w:jc w:val="both"/>
      </w:pPr>
    </w:p>
    <w:p w14:paraId="4DAA077B" w14:textId="2C14C582" w:rsidR="00026CE3" w:rsidRPr="00CF631B" w:rsidRDefault="00DE4A93" w:rsidP="00026CE3">
      <w:pPr>
        <w:jc w:val="both"/>
      </w:pPr>
      <w:r w:rsidRPr="00DE4A93">
        <w:t>Der SCD43 ist das Ergebnis jahrelanger Erfahrung</w:t>
      </w:r>
      <w:r w:rsidR="00B634EB">
        <w:t xml:space="preserve"> mit</w:t>
      </w:r>
      <w:r w:rsidRPr="00DE4A93">
        <w:t xml:space="preserve"> sowie kontinuierlicher Forschungs- und Entwicklungsarbeit an der SCD4x Sensorplattform</w:t>
      </w:r>
      <w:r w:rsidR="001308E0">
        <w:t xml:space="preserve"> </w:t>
      </w:r>
      <w:r w:rsidR="00C13DE0">
        <w:t>zur</w:t>
      </w:r>
      <w:r w:rsidR="001308E0">
        <w:t xml:space="preserve"> </w:t>
      </w:r>
      <w:proofErr w:type="spellStart"/>
      <w:r w:rsidR="00C13DE0">
        <w:t>ph</w:t>
      </w:r>
      <w:r w:rsidR="001308E0">
        <w:t>otoakustische</w:t>
      </w:r>
      <w:r w:rsidR="00C13DE0">
        <w:t>n</w:t>
      </w:r>
      <w:proofErr w:type="spellEnd"/>
      <w:r w:rsidR="001308E0">
        <w:t xml:space="preserve"> CO</w:t>
      </w:r>
      <w:r w:rsidR="001308E0" w:rsidRPr="00B969B7">
        <w:rPr>
          <w:vertAlign w:val="subscript"/>
        </w:rPr>
        <w:t>2</w:t>
      </w:r>
      <w:r w:rsidR="001308E0">
        <w:t xml:space="preserve"> Messung</w:t>
      </w:r>
      <w:r w:rsidRPr="00DE4A93">
        <w:t xml:space="preserve">. Optimierte Herstellungs- und Kalibrierungsprozesse ermöglichen </w:t>
      </w:r>
      <w:r w:rsidR="00AD7B64">
        <w:t xml:space="preserve">nun </w:t>
      </w:r>
      <w:r w:rsidRPr="00DE4A93">
        <w:t xml:space="preserve">eine herausragende Messgenauigkeit von </w:t>
      </w:r>
      <w:r w:rsidR="00126551">
        <w:br/>
      </w:r>
      <w:r>
        <w:t>+-(30 ppm + 3.0 % m.v.).</w:t>
      </w:r>
      <w:r w:rsidR="00026CE3">
        <w:t xml:space="preserve"> </w:t>
      </w:r>
    </w:p>
    <w:p w14:paraId="0EEDCB35" w14:textId="77777777" w:rsidR="00026CE3" w:rsidRPr="00CF631B" w:rsidRDefault="00026CE3" w:rsidP="00026CE3">
      <w:r>
        <w:t> </w:t>
      </w:r>
    </w:p>
    <w:p w14:paraId="422BA539" w14:textId="31D26E3D" w:rsidR="00026CE3" w:rsidRDefault="00026CE3" w:rsidP="00026CE3">
      <w:r>
        <w:t>Für weitere Informationen besuche</w:t>
      </w:r>
      <w:r w:rsidR="00DE4A93">
        <w:t>n Sie</w:t>
      </w:r>
      <w:r>
        <w:t xml:space="preserve"> bitte unsere </w:t>
      </w:r>
      <w:hyperlink r:id="rId12" w:history="1">
        <w:r w:rsidRPr="002A75F3">
          <w:rPr>
            <w:rStyle w:val="Hyperlink"/>
          </w:rPr>
          <w:t>SCD43-Produktseite</w:t>
        </w:r>
      </w:hyperlink>
      <w:r w:rsidRPr="002A75F3">
        <w:t>.</w:t>
      </w:r>
    </w:p>
    <w:p w14:paraId="1F6E46B6" w14:textId="77777777" w:rsidR="00026CE3" w:rsidRDefault="00026CE3" w:rsidP="00026CE3">
      <w:pPr>
        <w:rPr>
          <w:b/>
          <w:bCs/>
          <w:lang w:eastAsia="de-DE"/>
        </w:rPr>
      </w:pPr>
    </w:p>
    <w:p w14:paraId="649B8723" w14:textId="77777777" w:rsidR="00026CE3" w:rsidRDefault="00026CE3" w:rsidP="00026CE3">
      <w:pPr>
        <w:rPr>
          <w:b/>
          <w:bCs/>
          <w:lang w:eastAsia="de-DE"/>
        </w:rPr>
      </w:pPr>
    </w:p>
    <w:p w14:paraId="6542F829" w14:textId="77777777" w:rsidR="00183A08" w:rsidRDefault="00183A08" w:rsidP="00026CE3">
      <w:pPr>
        <w:rPr>
          <w:b/>
          <w:bCs/>
          <w:lang w:eastAsia="de-DE"/>
        </w:rPr>
      </w:pPr>
    </w:p>
    <w:p w14:paraId="4624F8FB" w14:textId="77777777" w:rsidR="00DE4A93" w:rsidRDefault="00DE4A93" w:rsidP="00026CE3">
      <w:pPr>
        <w:rPr>
          <w:b/>
          <w:bCs/>
          <w:lang w:eastAsia="de-DE"/>
        </w:rPr>
      </w:pPr>
    </w:p>
    <w:p w14:paraId="3D9C2D72" w14:textId="1A2417D6" w:rsidR="00026CE3" w:rsidRPr="00CF631B" w:rsidRDefault="00EB3A80" w:rsidP="00026CE3">
      <w:pPr>
        <w:rPr>
          <w:b/>
          <w:bCs/>
        </w:rPr>
      </w:pPr>
      <w:r>
        <w:rPr>
          <w:b/>
        </w:rPr>
        <w:t>Hauptm</w:t>
      </w:r>
      <w:r w:rsidR="00026CE3">
        <w:rPr>
          <w:b/>
        </w:rPr>
        <w:t>erkmale des SCD43:</w:t>
      </w:r>
    </w:p>
    <w:p w14:paraId="2B883F30" w14:textId="77777777" w:rsidR="00026CE3" w:rsidRPr="00CF631B" w:rsidRDefault="00026CE3" w:rsidP="00026CE3">
      <w:r>
        <w:rPr>
          <w:noProof/>
        </w:rPr>
        <mc:AlternateContent>
          <mc:Choice Requires="wps">
            <w:drawing>
              <wp:anchor distT="45720" distB="45720" distL="114300" distR="114300" simplePos="0" relativeHeight="251659264" behindDoc="0" locked="0" layoutInCell="1" allowOverlap="1" wp14:anchorId="07107786" wp14:editId="1EA74D82">
                <wp:simplePos x="0" y="0"/>
                <wp:positionH relativeFrom="column">
                  <wp:posOffset>13970</wp:posOffset>
                </wp:positionH>
                <wp:positionV relativeFrom="paragraph">
                  <wp:posOffset>73660</wp:posOffset>
                </wp:positionV>
                <wp:extent cx="2917825" cy="1732915"/>
                <wp:effectExtent l="0" t="0" r="0" b="6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1732915"/>
                        </a:xfrm>
                        <a:prstGeom prst="rect">
                          <a:avLst/>
                        </a:prstGeom>
                        <a:solidFill>
                          <a:schemeClr val="bg1">
                            <a:lumMod val="95000"/>
                          </a:schemeClr>
                        </a:solidFill>
                        <a:ln w="9525">
                          <a:noFill/>
                          <a:miter lim="800000"/>
                          <a:headEnd/>
                          <a:tailEnd/>
                        </a:ln>
                      </wps:spPr>
                      <wps:txbx>
                        <w:txbxContent>
                          <w:p w14:paraId="6C30372A" w14:textId="4A5411EA" w:rsidR="00026CE3" w:rsidRDefault="00DE4A93" w:rsidP="00026CE3">
                            <w:pPr>
                              <w:pStyle w:val="ListParagraph"/>
                              <w:numPr>
                                <w:ilvl w:val="0"/>
                                <w:numId w:val="12"/>
                              </w:numPr>
                              <w:spacing w:before="240" w:after="240" w:line="240" w:lineRule="auto"/>
                              <w:ind w:left="426" w:right="227" w:hanging="284"/>
                            </w:pPr>
                            <w:r>
                              <w:t>U</w:t>
                            </w:r>
                            <w:r w:rsidR="00026CE3">
                              <w:t>mfassende Kompatibilität mit Gebäudestandards</w:t>
                            </w:r>
                          </w:p>
                          <w:p w14:paraId="10C13FA5" w14:textId="4AFD8A5D" w:rsidR="00026CE3" w:rsidRDefault="00DE4A93" w:rsidP="00026CE3">
                            <w:pPr>
                              <w:pStyle w:val="ListParagraph"/>
                              <w:numPr>
                                <w:ilvl w:val="0"/>
                                <w:numId w:val="12"/>
                              </w:numPr>
                              <w:spacing w:before="240" w:after="240" w:line="240" w:lineRule="auto"/>
                              <w:ind w:left="426" w:right="227" w:hanging="284"/>
                            </w:pPr>
                            <w:r>
                              <w:t>E</w:t>
                            </w:r>
                            <w:r w:rsidR="00026CE3">
                              <w:t xml:space="preserve">rstklassige Messgenauigkeit von </w:t>
                            </w:r>
                            <w:r>
                              <w:br/>
                            </w:r>
                            <w:r w:rsidR="00026CE3">
                              <w:t>+-(30 ppm + 3.0 % m.v.)</w:t>
                            </w:r>
                          </w:p>
                          <w:p w14:paraId="20AA0A20" w14:textId="6A823B04" w:rsidR="00DE4A93" w:rsidRDefault="002B2A6F" w:rsidP="00026CE3">
                            <w:pPr>
                              <w:pStyle w:val="ListParagraph"/>
                              <w:numPr>
                                <w:ilvl w:val="0"/>
                                <w:numId w:val="12"/>
                              </w:numPr>
                              <w:spacing w:before="240" w:after="240" w:line="240" w:lineRule="auto"/>
                              <w:ind w:left="426" w:right="227" w:hanging="284"/>
                            </w:pPr>
                            <w:r>
                              <w:t>Rückwärtskompatibles</w:t>
                            </w:r>
                            <w:r w:rsidRPr="00DE4A93">
                              <w:t xml:space="preserve"> </w:t>
                            </w:r>
                            <w:r w:rsidR="00DE4A93" w:rsidRPr="00DE4A93">
                              <w:t>Upgrade für SCD4x-Sensoren</w:t>
                            </w:r>
                          </w:p>
                          <w:p w14:paraId="5B9C5978" w14:textId="3B3E9B29" w:rsidR="00026CE3" w:rsidRDefault="00DE4A93" w:rsidP="00026CE3">
                            <w:pPr>
                              <w:pStyle w:val="ListParagraph"/>
                              <w:numPr>
                                <w:ilvl w:val="0"/>
                                <w:numId w:val="12"/>
                              </w:numPr>
                              <w:spacing w:before="240" w:after="240" w:line="240" w:lineRule="auto"/>
                              <w:ind w:left="426" w:right="227" w:hanging="284"/>
                            </w:pPr>
                            <w:r>
                              <w:t>Kompaktes Design</w:t>
                            </w:r>
                            <w:r w:rsidR="00026CE3">
                              <w:t>: 10.1 × 10.1 × 6.5 mm</w:t>
                            </w:r>
                          </w:p>
                          <w:p w14:paraId="18214975" w14:textId="7BE3C9C1" w:rsidR="00026CE3" w:rsidRDefault="00263980" w:rsidP="00026CE3">
                            <w:pPr>
                              <w:pStyle w:val="ListParagraph"/>
                              <w:numPr>
                                <w:ilvl w:val="0"/>
                                <w:numId w:val="12"/>
                              </w:numPr>
                              <w:spacing w:before="240" w:after="240" w:line="240" w:lineRule="auto"/>
                              <w:ind w:left="426" w:right="227" w:hanging="284"/>
                            </w:pPr>
                            <w:r>
                              <w:t>Reflow-</w:t>
                            </w:r>
                            <w:proofErr w:type="spellStart"/>
                            <w:r w:rsidR="00DE4A93">
                              <w:t>l</w:t>
                            </w:r>
                            <w:r w:rsidR="00026CE3">
                              <w:t>ötbar</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107786" id="_x0000_t202" coordsize="21600,21600" o:spt="202" path="m,l,21600r21600,l21600,xe">
                <v:stroke joinstyle="miter"/>
                <v:path gradientshapeok="t" o:connecttype="rect"/>
              </v:shapetype>
              <v:shape id="Text Box 2" o:spid="_x0000_s1027" type="#_x0000_t202" style="position:absolute;margin-left:1.1pt;margin-top:5.8pt;width:229.75pt;height:136.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HJUIAIAACEEAAAOAAAAZHJzL2Uyb0RvYy54bWysU9uO0zAQfUfiHyy/0ySlpW3UdLV0WYS0&#10;XKSFD3Acp7GwPcZ2m5SvZ+xkuwXeEC/WjGd8ZubM8fZm0IqchPMSTEWLWU6JMBwaaQ4V/fb1/tWa&#10;Eh+YaZgCIyp6Fp7e7F6+2Pa2FHPoQDXCEQQxvuxtRbsQbJllnndCMz8DKwwGW3CaBXTdIWsc6xFd&#10;q2ye52+yHlxjHXDhPd7ejUG6S/htK3j43LZeBKIqir2FdLp01vHMdltWHhyzneRTG+wfutBMGix6&#10;gbpjgZGjk39BackdeGjDjIPOoG0lF2kGnKbI/5jmsWNWpFmQHG8vNPn/B8s/nR7tF0fC8BYGXGAa&#10;wtsH4N89MbDvmDmIW+eg7wRrsHARKct668vpaaTalz6C1P1HaHDJ7BggAQ2t05EVnJMgOi7gfCFd&#10;DIFwvJxvitV6vqSEY6xYvUZ/mWqw8um5dT68F6BJNCrqcKsJnp0efIjtsPIpJVbzoGRzL5VKTlSS&#10;2CtHTgw1UB/GEdVRY6/j3WaZ50kJiJOEF9MT6m9IypC+opsl9hqBDcQSST9aBhSxkrqia4QawVgZ&#10;GXtnmpQSmFSjjUWUmSiMrI38haEeiGwmfiOjNTRn5NTBqFn8Y2h04H5S0qNeK+p/HJkTlKgPBvey&#10;KRaLKPDkLJarOTruOlJfR5jhCFXRQMlo7kP6FONgt7i/ViZmnzuZWkYdJmqmPxOFfu2nrOefvfsF&#10;AAD//wMAUEsDBBQABgAIAAAAIQBssljd3QAAAAgBAAAPAAAAZHJzL2Rvd25yZXYueG1sTI/NTsMw&#10;EITvSLyDtUjcqJOohCrEqaLyI660SFyd2MQR9jq13Tb06VlO9Lgzo9lv6vXsLDvqEEePAvJFBkxj&#10;79WIg4CP3cvdClhMEpW0HrWAHx1h3Vxf1bJS/oTv+rhNA6MSjJUUYFKaKs5jb7STceEnjeR9+eBk&#10;ojMMXAV5onJneZFlJXdyRPpg5KQ3Rvff24MTEJ43sTvvW1M8pc/2Vdrd/m08C3F7M7ePwJKe038Y&#10;/vAJHRpi6vwBVWRWQFFQkOS8BEb2sswfgHWkr5b3wJuaXw5ofgEAAP//AwBQSwECLQAUAAYACAAA&#10;ACEAtoM4kv4AAADhAQAAEwAAAAAAAAAAAAAAAAAAAAAAW0NvbnRlbnRfVHlwZXNdLnhtbFBLAQIt&#10;ABQABgAIAAAAIQA4/SH/1gAAAJQBAAALAAAAAAAAAAAAAAAAAC8BAABfcmVscy8ucmVsc1BLAQIt&#10;ABQABgAIAAAAIQAoIHJUIAIAACEEAAAOAAAAAAAAAAAAAAAAAC4CAABkcnMvZTJvRG9jLnhtbFBL&#10;AQItABQABgAIAAAAIQBssljd3QAAAAgBAAAPAAAAAAAAAAAAAAAAAHoEAABkcnMvZG93bnJldi54&#10;bWxQSwUGAAAAAAQABADzAAAAhAUAAAAA&#10;" fillcolor="#f2f2f2 [3052]" stroked="f">
                <v:textbox>
                  <w:txbxContent>
                    <w:p w14:paraId="6C30372A" w14:textId="4A5411EA" w:rsidR="00026CE3" w:rsidRDefault="00DE4A93" w:rsidP="00026CE3">
                      <w:pPr>
                        <w:pStyle w:val="ListParagraph"/>
                        <w:numPr>
                          <w:ilvl w:val="0"/>
                          <w:numId w:val="12"/>
                        </w:numPr>
                        <w:spacing w:before="240" w:after="240" w:line="240" w:lineRule="auto"/>
                        <w:ind w:left="426" w:right="227" w:hanging="284"/>
                      </w:pPr>
                      <w:r>
                        <w:t>U</w:t>
                      </w:r>
                      <w:r w:rsidR="00026CE3">
                        <w:t>mfassende Kompatibilität mit Gebäudestandards</w:t>
                      </w:r>
                    </w:p>
                    <w:p w14:paraId="10C13FA5" w14:textId="4AFD8A5D" w:rsidR="00026CE3" w:rsidRDefault="00DE4A93" w:rsidP="00026CE3">
                      <w:pPr>
                        <w:pStyle w:val="ListParagraph"/>
                        <w:numPr>
                          <w:ilvl w:val="0"/>
                          <w:numId w:val="12"/>
                        </w:numPr>
                        <w:spacing w:before="240" w:after="240" w:line="240" w:lineRule="auto"/>
                        <w:ind w:left="426" w:right="227" w:hanging="284"/>
                      </w:pPr>
                      <w:r>
                        <w:t>E</w:t>
                      </w:r>
                      <w:r w:rsidR="00026CE3">
                        <w:t xml:space="preserve">rstklassige Messgenauigkeit von </w:t>
                      </w:r>
                      <w:r>
                        <w:br/>
                      </w:r>
                      <w:r w:rsidR="00026CE3">
                        <w:t>+-(30 ppm + 3.0 % m.v.)</w:t>
                      </w:r>
                    </w:p>
                    <w:p w14:paraId="20AA0A20" w14:textId="6A823B04" w:rsidR="00DE4A93" w:rsidRDefault="002B2A6F" w:rsidP="00026CE3">
                      <w:pPr>
                        <w:pStyle w:val="ListParagraph"/>
                        <w:numPr>
                          <w:ilvl w:val="0"/>
                          <w:numId w:val="12"/>
                        </w:numPr>
                        <w:spacing w:before="240" w:after="240" w:line="240" w:lineRule="auto"/>
                        <w:ind w:left="426" w:right="227" w:hanging="284"/>
                      </w:pPr>
                      <w:r>
                        <w:t>Rückwärtskompatibles</w:t>
                      </w:r>
                      <w:r w:rsidRPr="00DE4A93">
                        <w:t xml:space="preserve"> </w:t>
                      </w:r>
                      <w:r w:rsidR="00DE4A93" w:rsidRPr="00DE4A93">
                        <w:t>Upgrade für SCD4x-Sensoren</w:t>
                      </w:r>
                    </w:p>
                    <w:p w14:paraId="5B9C5978" w14:textId="3B3E9B29" w:rsidR="00026CE3" w:rsidRDefault="00DE4A93" w:rsidP="00026CE3">
                      <w:pPr>
                        <w:pStyle w:val="ListParagraph"/>
                        <w:numPr>
                          <w:ilvl w:val="0"/>
                          <w:numId w:val="12"/>
                        </w:numPr>
                        <w:spacing w:before="240" w:after="240" w:line="240" w:lineRule="auto"/>
                        <w:ind w:left="426" w:right="227" w:hanging="284"/>
                      </w:pPr>
                      <w:r>
                        <w:t>Kompaktes Design</w:t>
                      </w:r>
                      <w:r w:rsidR="00026CE3">
                        <w:t>: 10.1 × 10.1 × 6.5 mm</w:t>
                      </w:r>
                    </w:p>
                    <w:p w14:paraId="18214975" w14:textId="7BE3C9C1" w:rsidR="00026CE3" w:rsidRDefault="00263980" w:rsidP="00026CE3">
                      <w:pPr>
                        <w:pStyle w:val="ListParagraph"/>
                        <w:numPr>
                          <w:ilvl w:val="0"/>
                          <w:numId w:val="12"/>
                        </w:numPr>
                        <w:spacing w:before="240" w:after="240" w:line="240" w:lineRule="auto"/>
                        <w:ind w:left="426" w:right="227" w:hanging="284"/>
                      </w:pPr>
                      <w:r>
                        <w:t>Reflow-</w:t>
                      </w:r>
                      <w:proofErr w:type="spellStart"/>
                      <w:r w:rsidR="00DE4A93">
                        <w:t>l</w:t>
                      </w:r>
                      <w:r w:rsidR="00026CE3">
                        <w:t>ötbar</w:t>
                      </w:r>
                      <w:proofErr w:type="spellEnd"/>
                    </w:p>
                  </w:txbxContent>
                </v:textbox>
                <w10:wrap type="square"/>
              </v:shape>
            </w:pict>
          </mc:Fallback>
        </mc:AlternateContent>
      </w:r>
    </w:p>
    <w:p w14:paraId="24ECE6EF" w14:textId="77777777" w:rsidR="00026CE3" w:rsidRPr="00CF631B" w:rsidRDefault="00026CE3" w:rsidP="00026CE3">
      <w:r>
        <w:t> </w:t>
      </w:r>
    </w:p>
    <w:p w14:paraId="2F643824" w14:textId="77777777" w:rsidR="00026CE3" w:rsidRPr="00E23E91" w:rsidRDefault="00026CE3" w:rsidP="00026CE3">
      <w:pPr>
        <w:rPr>
          <w:lang w:eastAsia="de-DE"/>
        </w:rPr>
      </w:pPr>
    </w:p>
    <w:p w14:paraId="32CA8456" w14:textId="77777777" w:rsidR="00026CE3" w:rsidRPr="00E23E91" w:rsidRDefault="00026CE3" w:rsidP="00026CE3">
      <w:pPr>
        <w:rPr>
          <w:lang w:eastAsia="de-DE"/>
        </w:rPr>
      </w:pPr>
    </w:p>
    <w:p w14:paraId="1E43A71E" w14:textId="77777777" w:rsidR="00026CE3" w:rsidRPr="00E23E91" w:rsidRDefault="00026CE3" w:rsidP="00026CE3">
      <w:pPr>
        <w:rPr>
          <w:lang w:eastAsia="de-DE"/>
        </w:rPr>
      </w:pPr>
    </w:p>
    <w:p w14:paraId="246EF581" w14:textId="77777777" w:rsidR="00026CE3" w:rsidRPr="00E23E91" w:rsidRDefault="00026CE3" w:rsidP="00026CE3">
      <w:pPr>
        <w:rPr>
          <w:lang w:eastAsia="de-DE"/>
        </w:rPr>
      </w:pPr>
    </w:p>
    <w:p w14:paraId="4FCD13E7" w14:textId="77777777" w:rsidR="00026CE3" w:rsidRPr="00E23E91" w:rsidRDefault="00026CE3" w:rsidP="00026CE3">
      <w:pPr>
        <w:rPr>
          <w:lang w:eastAsia="de-DE"/>
        </w:rPr>
      </w:pPr>
    </w:p>
    <w:p w14:paraId="09816E0C" w14:textId="77777777" w:rsidR="00026CE3" w:rsidRPr="00E23E91" w:rsidRDefault="00026CE3" w:rsidP="00026CE3">
      <w:pPr>
        <w:rPr>
          <w:lang w:eastAsia="de-DE"/>
        </w:rPr>
      </w:pPr>
    </w:p>
    <w:p w14:paraId="42778872" w14:textId="77777777" w:rsidR="00986756" w:rsidRDefault="00986756" w:rsidP="00986756">
      <w:pPr>
        <w:rPr>
          <w:lang w:eastAsia="de-DE"/>
        </w:rPr>
      </w:pPr>
    </w:p>
    <w:p w14:paraId="6F84BF5D" w14:textId="77777777" w:rsidR="00183A08" w:rsidRDefault="00183A08" w:rsidP="00986756">
      <w:pPr>
        <w:rPr>
          <w:lang w:eastAsia="de-DE"/>
        </w:rPr>
      </w:pPr>
    </w:p>
    <w:p w14:paraId="04DAC3DA" w14:textId="77777777" w:rsidR="00183A08" w:rsidRDefault="00183A08" w:rsidP="00986756">
      <w:pPr>
        <w:rPr>
          <w:lang w:eastAsia="de-DE"/>
        </w:rPr>
      </w:pPr>
    </w:p>
    <w:p w14:paraId="03644F46" w14:textId="77777777" w:rsidR="00183A08" w:rsidRDefault="00183A08" w:rsidP="00986756">
      <w:pPr>
        <w:rPr>
          <w:lang w:eastAsia="de-DE"/>
        </w:rPr>
      </w:pPr>
    </w:p>
    <w:p w14:paraId="0EDF154A" w14:textId="77777777" w:rsidR="00183A08" w:rsidRDefault="00183A08" w:rsidP="00986756">
      <w:pPr>
        <w:rPr>
          <w:lang w:eastAsia="de-DE"/>
        </w:rPr>
      </w:pPr>
    </w:p>
    <w:p w14:paraId="0749443E" w14:textId="77777777" w:rsidR="00183A08" w:rsidRDefault="00183A08" w:rsidP="00986756">
      <w:pPr>
        <w:rPr>
          <w:lang w:eastAsia="de-DE"/>
        </w:rPr>
      </w:pPr>
    </w:p>
    <w:p w14:paraId="408426AA" w14:textId="28CC262B" w:rsidR="00183A08" w:rsidRDefault="00183A08">
      <w:pPr>
        <w:spacing w:line="240" w:lineRule="auto"/>
        <w:rPr>
          <w:lang w:eastAsia="de-DE"/>
        </w:rPr>
      </w:pPr>
      <w:r>
        <w:rPr>
          <w:lang w:eastAsia="de-DE"/>
        </w:rPr>
        <w:br w:type="page"/>
      </w:r>
    </w:p>
    <w:p w14:paraId="7C739D1D" w14:textId="77777777" w:rsidR="00183A08" w:rsidRDefault="00183A08" w:rsidP="00183A08">
      <w:pPr>
        <w:pStyle w:val="SensirionSubtitle"/>
      </w:pPr>
    </w:p>
    <w:p w14:paraId="7A5F5CF0" w14:textId="77777777" w:rsidR="00183A08" w:rsidRDefault="00183A08" w:rsidP="00183A08">
      <w:pPr>
        <w:pStyle w:val="SensirionSubtitle"/>
        <w:pBdr>
          <w:top w:val="single" w:sz="4" w:space="1" w:color="auto"/>
        </w:pBdr>
      </w:pPr>
    </w:p>
    <w:p w14:paraId="377D69AF" w14:textId="77777777" w:rsidR="00183A08" w:rsidRPr="00122B51" w:rsidRDefault="00183A08" w:rsidP="00183A08">
      <w:pPr>
        <w:pStyle w:val="SensirionSubtitle"/>
        <w:pBdr>
          <w:top w:val="single" w:sz="4" w:space="1" w:color="auto"/>
        </w:pBdr>
      </w:pPr>
      <w:r w:rsidRPr="00122B51">
        <w:t xml:space="preserve">Über Sensirion – </w:t>
      </w:r>
      <w:proofErr w:type="spellStart"/>
      <w:r w:rsidRPr="00122B51">
        <w:t>Experts</w:t>
      </w:r>
      <w:proofErr w:type="spellEnd"/>
      <w:r w:rsidRPr="00122B51">
        <w:t xml:space="preserve"> </w:t>
      </w:r>
      <w:proofErr w:type="spellStart"/>
      <w:r w:rsidRPr="00122B51">
        <w:t>for</w:t>
      </w:r>
      <w:proofErr w:type="spellEnd"/>
      <w:r w:rsidRPr="00122B51">
        <w:t xml:space="preserve"> smart </w:t>
      </w:r>
      <w:proofErr w:type="spellStart"/>
      <w:r w:rsidRPr="00122B51">
        <w:t>sensor</w:t>
      </w:r>
      <w:proofErr w:type="spellEnd"/>
      <w:r w:rsidRPr="00122B51">
        <w:t xml:space="preserve"> </w:t>
      </w:r>
      <w:proofErr w:type="spellStart"/>
      <w:r w:rsidRPr="00122B51">
        <w:t>solutions</w:t>
      </w:r>
      <w:proofErr w:type="spellEnd"/>
    </w:p>
    <w:p w14:paraId="614C3A36" w14:textId="77777777" w:rsidR="00183A08" w:rsidRDefault="00183A08" w:rsidP="00183A08">
      <w:pPr>
        <w:rPr>
          <w:lang w:eastAsia="de-DE"/>
        </w:rPr>
      </w:pPr>
      <w:r w:rsidRPr="00122B51">
        <w:rPr>
          <w:lang w:eastAsia="de-DE"/>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w:t>
      </w:r>
      <w:r>
        <w:rPr>
          <w:lang w:eastAsia="de-DE"/>
        </w:rPr>
        <w:t>Mehr Informationen und aktuelle Kennzahlen auf www.sensirion.com.</w:t>
      </w:r>
    </w:p>
    <w:p w14:paraId="44620913" w14:textId="77777777" w:rsidR="00183A08" w:rsidRPr="00936C4F" w:rsidRDefault="00183A08" w:rsidP="00183A08">
      <w:pPr>
        <w:rPr>
          <w:lang w:eastAsia="de-DE"/>
        </w:rPr>
      </w:pPr>
    </w:p>
    <w:p w14:paraId="3AE1145E" w14:textId="77777777" w:rsidR="00183A08" w:rsidRPr="00936C4F" w:rsidRDefault="00183A08" w:rsidP="00986756">
      <w:pPr>
        <w:rPr>
          <w:lang w:eastAsia="de-DE"/>
        </w:rPr>
      </w:pPr>
    </w:p>
    <w:sectPr w:rsidR="00183A08" w:rsidRPr="00936C4F"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833CB" w14:textId="77777777" w:rsidR="002A6C1A" w:rsidRDefault="002A6C1A" w:rsidP="0054380F">
      <w:pPr>
        <w:spacing w:line="240" w:lineRule="auto"/>
      </w:pPr>
      <w:r>
        <w:separator/>
      </w:r>
    </w:p>
  </w:endnote>
  <w:endnote w:type="continuationSeparator" w:id="0">
    <w:p w14:paraId="454FB5DF" w14:textId="77777777" w:rsidR="002A6C1A" w:rsidRDefault="002A6C1A"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366E5" w14:textId="77777777" w:rsidR="00D44150" w:rsidRPr="00372AC0" w:rsidRDefault="00D91EAB" w:rsidP="000B2869">
    <w:pPr>
      <w:pStyle w:val="Footer"/>
    </w:pPr>
    <w:r>
      <w:t>© Copyright Sensirion AG</w:t>
    </w:r>
    <w:r>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654A0" w14:textId="77777777" w:rsidR="00D44150" w:rsidRDefault="00D44150">
    <w:pPr>
      <w:pStyle w:val="Footer"/>
    </w:pPr>
    <w:r>
      <w:tab/>
    </w:r>
    <w:r>
      <w:tab/>
      <w:t xml:space="preserve">Seite </w:t>
    </w:r>
    <w:r w:rsidR="00B730FE">
      <w:fldChar w:fldCharType="begin"/>
    </w:r>
    <w:r w:rsidR="00935B8D">
      <w:instrText xml:space="preserve"> PAGE   \* MERGEFORMAT </w:instrText>
    </w:r>
    <w:r w:rsidR="00B730FE">
      <w:fldChar w:fldCharType="separate"/>
    </w:r>
    <w:r>
      <w:t>1</w:t>
    </w:r>
    <w:r w:rsidR="00B730FE">
      <w:fldChar w:fldCharType="end"/>
    </w:r>
    <w:r>
      <w:t xml:space="preserve"> / </w:t>
    </w:r>
    <w:fldSimple w:instr=" NUMPAGES   \* MERGEFORMAT ">
      <w:r w:rsidR="001156D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B749E" w14:textId="77777777" w:rsidR="002A6C1A" w:rsidRDefault="002A6C1A" w:rsidP="0054380F">
      <w:pPr>
        <w:spacing w:line="240" w:lineRule="auto"/>
      </w:pPr>
      <w:r>
        <w:separator/>
      </w:r>
    </w:p>
  </w:footnote>
  <w:footnote w:type="continuationSeparator" w:id="0">
    <w:p w14:paraId="4A869CB4" w14:textId="77777777" w:rsidR="002A6C1A" w:rsidRDefault="002A6C1A"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47778" w14:textId="77777777" w:rsidR="00D44150" w:rsidRDefault="00661641">
    <w:pPr>
      <w:pStyle w:val="Header"/>
    </w:pPr>
    <w:r>
      <w:rPr>
        <w:noProof/>
      </w:rPr>
      <w:drawing>
        <wp:anchor distT="0" distB="0" distL="0" distR="0" simplePos="0" relativeHeight="251655166" behindDoc="1" locked="1" layoutInCell="1" allowOverlap="1" wp14:anchorId="1C91E622" wp14:editId="24365CE7">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5E509" w14:textId="77777777" w:rsidR="00D44150" w:rsidRDefault="00EE0CB5">
    <w:pPr>
      <w:pStyle w:val="Header"/>
    </w:pPr>
    <w:r>
      <w:rPr>
        <w:noProof/>
      </w:rPr>
      <w:drawing>
        <wp:anchor distT="0" distB="0" distL="114300" distR="114300" simplePos="0" relativeHeight="251657216" behindDoc="1" locked="0" layoutInCell="1" allowOverlap="1" wp14:anchorId="5496C662" wp14:editId="37458DD8">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A940C2D"/>
    <w:multiLevelType w:val="hybridMultilevel"/>
    <w:tmpl w:val="8A2892A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C6D6BD3"/>
    <w:multiLevelType w:val="multilevel"/>
    <w:tmpl w:val="0AACE874"/>
    <w:numStyleLink w:val="SensirionList123Heading"/>
  </w:abstractNum>
  <w:abstractNum w:abstractNumId="3"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4"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3E394681"/>
    <w:multiLevelType w:val="multilevel"/>
    <w:tmpl w:val="0AACE874"/>
    <w:numStyleLink w:val="SensirionList123Heading"/>
  </w:abstractNum>
  <w:abstractNum w:abstractNumId="7"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8"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10"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8"/>
  </w:num>
  <w:num w:numId="3" w16cid:durableId="1578400284">
    <w:abstractNumId w:val="4"/>
  </w:num>
  <w:num w:numId="4" w16cid:durableId="1091857931">
    <w:abstractNumId w:val="7"/>
  </w:num>
  <w:num w:numId="5" w16cid:durableId="996156133">
    <w:abstractNumId w:val="9"/>
  </w:num>
  <w:num w:numId="6" w16cid:durableId="15458258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5"/>
  </w:num>
  <w:num w:numId="8" w16cid:durableId="1556505634">
    <w:abstractNumId w:val="6"/>
  </w:num>
  <w:num w:numId="9" w16cid:durableId="425276189">
    <w:abstractNumId w:val="2"/>
  </w:num>
  <w:num w:numId="10" w16cid:durableId="1797064802">
    <w:abstractNumId w:val="3"/>
  </w:num>
  <w:num w:numId="11" w16cid:durableId="941187127">
    <w:abstractNumId w:val="10"/>
  </w:num>
  <w:num w:numId="12" w16cid:durableId="171263737">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CE3"/>
    <w:rsid w:val="0002682B"/>
    <w:rsid w:val="00026CE3"/>
    <w:rsid w:val="0003752A"/>
    <w:rsid w:val="000406CD"/>
    <w:rsid w:val="000700BD"/>
    <w:rsid w:val="000718AC"/>
    <w:rsid w:val="00073C51"/>
    <w:rsid w:val="00077529"/>
    <w:rsid w:val="000903CE"/>
    <w:rsid w:val="00096D1E"/>
    <w:rsid w:val="000B2869"/>
    <w:rsid w:val="000D523B"/>
    <w:rsid w:val="000D7F02"/>
    <w:rsid w:val="000F24EC"/>
    <w:rsid w:val="000F4CED"/>
    <w:rsid w:val="00102207"/>
    <w:rsid w:val="001061C1"/>
    <w:rsid w:val="00112447"/>
    <w:rsid w:val="00114D80"/>
    <w:rsid w:val="001156D3"/>
    <w:rsid w:val="00124F40"/>
    <w:rsid w:val="00126551"/>
    <w:rsid w:val="001308E0"/>
    <w:rsid w:val="00147B42"/>
    <w:rsid w:val="00151C8E"/>
    <w:rsid w:val="001665A6"/>
    <w:rsid w:val="00183A08"/>
    <w:rsid w:val="001B29A6"/>
    <w:rsid w:val="001E1585"/>
    <w:rsid w:val="001E1FA7"/>
    <w:rsid w:val="001E282A"/>
    <w:rsid w:val="001E6D3A"/>
    <w:rsid w:val="00227D72"/>
    <w:rsid w:val="00263980"/>
    <w:rsid w:val="00270118"/>
    <w:rsid w:val="002779AB"/>
    <w:rsid w:val="002A6C1A"/>
    <w:rsid w:val="002A75F3"/>
    <w:rsid w:val="002B2A6F"/>
    <w:rsid w:val="002E0768"/>
    <w:rsid w:val="002F53B8"/>
    <w:rsid w:val="002F75B2"/>
    <w:rsid w:val="003067D8"/>
    <w:rsid w:val="003208EF"/>
    <w:rsid w:val="0033350F"/>
    <w:rsid w:val="0034061D"/>
    <w:rsid w:val="00365915"/>
    <w:rsid w:val="00372AC0"/>
    <w:rsid w:val="00374196"/>
    <w:rsid w:val="00384A16"/>
    <w:rsid w:val="00387466"/>
    <w:rsid w:val="00395AB5"/>
    <w:rsid w:val="003E3705"/>
    <w:rsid w:val="003F4FF7"/>
    <w:rsid w:val="00411C9F"/>
    <w:rsid w:val="00442153"/>
    <w:rsid w:val="004448D2"/>
    <w:rsid w:val="0047464B"/>
    <w:rsid w:val="004754CC"/>
    <w:rsid w:val="00483F63"/>
    <w:rsid w:val="0049233D"/>
    <w:rsid w:val="00495788"/>
    <w:rsid w:val="004B6F57"/>
    <w:rsid w:val="004C0541"/>
    <w:rsid w:val="004E47E0"/>
    <w:rsid w:val="005007DF"/>
    <w:rsid w:val="005124AA"/>
    <w:rsid w:val="00527B1E"/>
    <w:rsid w:val="0054380F"/>
    <w:rsid w:val="00574D43"/>
    <w:rsid w:val="00584D18"/>
    <w:rsid w:val="00585A62"/>
    <w:rsid w:val="00592B46"/>
    <w:rsid w:val="005C0352"/>
    <w:rsid w:val="005E7EB2"/>
    <w:rsid w:val="005F24E3"/>
    <w:rsid w:val="006227DA"/>
    <w:rsid w:val="00661641"/>
    <w:rsid w:val="00665C7D"/>
    <w:rsid w:val="006A3399"/>
    <w:rsid w:val="006A5423"/>
    <w:rsid w:val="006C1433"/>
    <w:rsid w:val="006C4645"/>
    <w:rsid w:val="006D30A0"/>
    <w:rsid w:val="006E5C06"/>
    <w:rsid w:val="006F6B95"/>
    <w:rsid w:val="00703360"/>
    <w:rsid w:val="0070486E"/>
    <w:rsid w:val="0072631E"/>
    <w:rsid w:val="007267E3"/>
    <w:rsid w:val="007B0CAA"/>
    <w:rsid w:val="00811948"/>
    <w:rsid w:val="00840AA5"/>
    <w:rsid w:val="00850343"/>
    <w:rsid w:val="00873DE7"/>
    <w:rsid w:val="008C3807"/>
    <w:rsid w:val="008C59CA"/>
    <w:rsid w:val="00923720"/>
    <w:rsid w:val="009249ED"/>
    <w:rsid w:val="00935B8D"/>
    <w:rsid w:val="00936C4F"/>
    <w:rsid w:val="00943E95"/>
    <w:rsid w:val="00957A44"/>
    <w:rsid w:val="00964ADD"/>
    <w:rsid w:val="009715EC"/>
    <w:rsid w:val="00986756"/>
    <w:rsid w:val="0099087A"/>
    <w:rsid w:val="009C0788"/>
    <w:rsid w:val="009C43FC"/>
    <w:rsid w:val="009C7963"/>
    <w:rsid w:val="009D2A77"/>
    <w:rsid w:val="009E32A0"/>
    <w:rsid w:val="009E5A33"/>
    <w:rsid w:val="00A10CC5"/>
    <w:rsid w:val="00A131A9"/>
    <w:rsid w:val="00A15B08"/>
    <w:rsid w:val="00A32015"/>
    <w:rsid w:val="00A325E4"/>
    <w:rsid w:val="00A353C1"/>
    <w:rsid w:val="00A5624A"/>
    <w:rsid w:val="00A71276"/>
    <w:rsid w:val="00A722D2"/>
    <w:rsid w:val="00A9042D"/>
    <w:rsid w:val="00A93798"/>
    <w:rsid w:val="00AA5F6F"/>
    <w:rsid w:val="00AB465E"/>
    <w:rsid w:val="00AD470F"/>
    <w:rsid w:val="00AD7B64"/>
    <w:rsid w:val="00AE1D8A"/>
    <w:rsid w:val="00AE77FB"/>
    <w:rsid w:val="00AF3525"/>
    <w:rsid w:val="00AF587E"/>
    <w:rsid w:val="00B0608A"/>
    <w:rsid w:val="00B36BAD"/>
    <w:rsid w:val="00B43297"/>
    <w:rsid w:val="00B526EC"/>
    <w:rsid w:val="00B54145"/>
    <w:rsid w:val="00B634EB"/>
    <w:rsid w:val="00B71553"/>
    <w:rsid w:val="00B730FE"/>
    <w:rsid w:val="00B757BD"/>
    <w:rsid w:val="00B969B7"/>
    <w:rsid w:val="00BB4E0E"/>
    <w:rsid w:val="00BD1648"/>
    <w:rsid w:val="00C13DE0"/>
    <w:rsid w:val="00C3756F"/>
    <w:rsid w:val="00C5040D"/>
    <w:rsid w:val="00C64E26"/>
    <w:rsid w:val="00CB4303"/>
    <w:rsid w:val="00CF2C8E"/>
    <w:rsid w:val="00CF7230"/>
    <w:rsid w:val="00D06FA3"/>
    <w:rsid w:val="00D314D8"/>
    <w:rsid w:val="00D341DA"/>
    <w:rsid w:val="00D3644C"/>
    <w:rsid w:val="00D44150"/>
    <w:rsid w:val="00D502C0"/>
    <w:rsid w:val="00D5508C"/>
    <w:rsid w:val="00D601C3"/>
    <w:rsid w:val="00D83E55"/>
    <w:rsid w:val="00D91EAB"/>
    <w:rsid w:val="00D9787E"/>
    <w:rsid w:val="00DA3342"/>
    <w:rsid w:val="00DA5EFF"/>
    <w:rsid w:val="00DB58D5"/>
    <w:rsid w:val="00DC7647"/>
    <w:rsid w:val="00DE16F4"/>
    <w:rsid w:val="00DE4A93"/>
    <w:rsid w:val="00E01F44"/>
    <w:rsid w:val="00E20478"/>
    <w:rsid w:val="00E32DB8"/>
    <w:rsid w:val="00E37B1D"/>
    <w:rsid w:val="00E76C33"/>
    <w:rsid w:val="00E94DCD"/>
    <w:rsid w:val="00E950CA"/>
    <w:rsid w:val="00EB3A80"/>
    <w:rsid w:val="00EC096E"/>
    <w:rsid w:val="00ED119D"/>
    <w:rsid w:val="00EE0CB5"/>
    <w:rsid w:val="00EE28D7"/>
    <w:rsid w:val="00EF44F2"/>
    <w:rsid w:val="00EF5079"/>
    <w:rsid w:val="00F07475"/>
    <w:rsid w:val="00F108E3"/>
    <w:rsid w:val="00F22AED"/>
    <w:rsid w:val="00F40AFE"/>
    <w:rsid w:val="00F5617D"/>
    <w:rsid w:val="00F74FF2"/>
    <w:rsid w:val="00F80C44"/>
    <w:rsid w:val="00FA2046"/>
    <w:rsid w:val="00FB08E7"/>
    <w:rsid w:val="00FD530C"/>
    <w:rsid w:val="00FD70E5"/>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1A6EE8"/>
  <w15:chartTrackingRefBased/>
  <w15:docId w15:val="{94C916DC-0A0A-4EFB-9B70-CAECA6C95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de-CH"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CE3"/>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 w:type="paragraph" w:styleId="IntenseQuote">
    <w:name w:val="Intense Quote"/>
    <w:basedOn w:val="Normal"/>
    <w:next w:val="Normal"/>
    <w:link w:val="IntenseQuoteChar"/>
    <w:uiPriority w:val="99"/>
    <w:semiHidden/>
    <w:unhideWhenUsed/>
    <w:qFormat/>
    <w:rsid w:val="00026CE3"/>
    <w:pPr>
      <w:pBdr>
        <w:top w:val="single" w:sz="4" w:space="10" w:color="4C9826" w:themeColor="accent1" w:themeShade="BF"/>
        <w:bottom w:val="single" w:sz="4" w:space="10" w:color="4C9826" w:themeColor="accent1" w:themeShade="BF"/>
      </w:pBdr>
      <w:spacing w:before="360" w:after="360"/>
      <w:ind w:left="864" w:right="864"/>
      <w:jc w:val="center"/>
    </w:pPr>
    <w:rPr>
      <w:i/>
      <w:iCs/>
      <w:color w:val="4C9826" w:themeColor="accent1" w:themeShade="BF"/>
    </w:rPr>
  </w:style>
  <w:style w:type="character" w:customStyle="1" w:styleId="IntenseQuoteChar">
    <w:name w:val="Intense Quote Char"/>
    <w:basedOn w:val="DefaultParagraphFont"/>
    <w:link w:val="IntenseQuote"/>
    <w:uiPriority w:val="99"/>
    <w:semiHidden/>
    <w:rsid w:val="00026CE3"/>
    <w:rPr>
      <w:i/>
      <w:iCs/>
      <w:color w:val="4C9826" w:themeColor="accent1" w:themeShade="BF"/>
    </w:rPr>
  </w:style>
  <w:style w:type="character" w:styleId="IntenseReference">
    <w:name w:val="Intense Reference"/>
    <w:basedOn w:val="DefaultParagraphFont"/>
    <w:uiPriority w:val="99"/>
    <w:semiHidden/>
    <w:unhideWhenUsed/>
    <w:qFormat/>
    <w:rsid w:val="00026CE3"/>
    <w:rPr>
      <w:b/>
      <w:bCs/>
      <w:smallCaps/>
      <w:color w:val="4C9826" w:themeColor="accent1" w:themeShade="BF"/>
      <w:spacing w:val="5"/>
    </w:rPr>
  </w:style>
  <w:style w:type="character" w:customStyle="1" w:styleId="cf01">
    <w:name w:val="cf01"/>
    <w:basedOn w:val="DefaultParagraphFont"/>
    <w:rsid w:val="00026CE3"/>
    <w:rPr>
      <w:rFonts w:ascii="Segoe UI" w:hAnsi="Segoe UI" w:cs="Segoe UI" w:hint="default"/>
      <w:sz w:val="18"/>
      <w:szCs w:val="18"/>
    </w:rPr>
  </w:style>
  <w:style w:type="paragraph" w:customStyle="1" w:styleId="pf0">
    <w:name w:val="pf0"/>
    <w:basedOn w:val="Normal"/>
    <w:rsid w:val="0003752A"/>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DE16F4"/>
    <w:rPr>
      <w:sz w:val="16"/>
      <w:szCs w:val="16"/>
    </w:rPr>
  </w:style>
  <w:style w:type="paragraph" w:styleId="CommentText">
    <w:name w:val="annotation text"/>
    <w:basedOn w:val="Normal"/>
    <w:link w:val="CommentTextChar"/>
    <w:uiPriority w:val="99"/>
    <w:unhideWhenUsed/>
    <w:rsid w:val="00DE16F4"/>
    <w:pPr>
      <w:spacing w:line="240" w:lineRule="auto"/>
    </w:pPr>
  </w:style>
  <w:style w:type="character" w:customStyle="1" w:styleId="CommentTextChar">
    <w:name w:val="Comment Text Char"/>
    <w:basedOn w:val="DefaultParagraphFont"/>
    <w:link w:val="CommentText"/>
    <w:uiPriority w:val="99"/>
    <w:rsid w:val="00DE16F4"/>
  </w:style>
  <w:style w:type="paragraph" w:styleId="CommentSubject">
    <w:name w:val="annotation subject"/>
    <w:basedOn w:val="CommentText"/>
    <w:next w:val="CommentText"/>
    <w:link w:val="CommentSubjectChar"/>
    <w:uiPriority w:val="99"/>
    <w:semiHidden/>
    <w:unhideWhenUsed/>
    <w:rsid w:val="00DE16F4"/>
    <w:rPr>
      <w:b/>
      <w:bCs/>
    </w:rPr>
  </w:style>
  <w:style w:type="character" w:customStyle="1" w:styleId="CommentSubjectChar">
    <w:name w:val="Comment Subject Char"/>
    <w:basedOn w:val="CommentTextChar"/>
    <w:link w:val="CommentSubject"/>
    <w:uiPriority w:val="99"/>
    <w:semiHidden/>
    <w:rsid w:val="00DE16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nsirion.com/de/produkte/katalog/SCD4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21" ma:contentTypeDescription="Create a new document." ma:contentTypeScope="" ma:versionID="61623b74ca53c7c83af19a162bc4bfe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84c5dc16f321d7a36a0d88a959d20b4"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30607983-7D53-4A37-95A7-D2105D9F51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C34F52-750A-4809-A62E-4DD5D8B80ADF}">
  <ds:schemaRefs>
    <ds:schemaRef ds:uri="http://schemas.microsoft.com/sharepoint/v3/contenttype/forms"/>
  </ds:schemaRefs>
</ds:datastoreItem>
</file>

<file path=customXml/itemProps3.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4.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2031</Characters>
  <Application>Microsoft Office Word</Application>
  <DocSecurity>0</DocSecurity>
  <Lines>65</Lines>
  <Paragraphs>11</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Supertext</dc:creator>
  <cp:keywords/>
  <dc:description/>
  <cp:lastModifiedBy>Laura Prioli</cp:lastModifiedBy>
  <cp:revision>36</cp:revision>
  <cp:lastPrinted>2023-10-09T08:18:00Z</cp:lastPrinted>
  <dcterms:created xsi:type="dcterms:W3CDTF">2025-02-04T15:04:00Z</dcterms:created>
  <dcterms:modified xsi:type="dcterms:W3CDTF">2025-02-07T07:03:00Z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