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E50E6" w14:textId="77777777" w:rsidR="00F35D58" w:rsidRDefault="00F35D58">
      <w:pPr>
        <w:autoSpaceDE w:val="0"/>
        <w:autoSpaceDN w:val="0"/>
        <w:adjustRightInd w:val="0"/>
        <w:rPr>
          <w:rFonts w:ascii="Arial Narrow" w:hAnsi="Arial Narrow" w:cs="SymbolMT"/>
          <w:b/>
          <w:color w:val="000000"/>
          <w:sz w:val="20"/>
          <w:szCs w:val="20"/>
        </w:rPr>
      </w:pPr>
    </w:p>
    <w:p w14:paraId="611A29F9" w14:textId="336A4977" w:rsidR="00EB1E71" w:rsidRPr="00F35D58" w:rsidRDefault="00A20E99">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w:t>
      </w:r>
      <w:r w:rsidR="004E400C" w:rsidRPr="00F35D58">
        <w:rPr>
          <w:rFonts w:ascii="Arial Narrow" w:hAnsi="Arial Narrow" w:cs="SymbolMT"/>
          <w:b/>
          <w:color w:val="000000"/>
          <w:sz w:val="20"/>
          <w:szCs w:val="20"/>
        </w:rPr>
        <w:t>mitteilung</w:t>
      </w:r>
    </w:p>
    <w:p w14:paraId="1E27919F" w14:textId="3E1C73C1" w:rsidR="00AB3B4C" w:rsidRPr="00F35D58" w:rsidRDefault="001A7EF7" w:rsidP="00AB3B4C">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 xml:space="preserve">13. </w:t>
      </w:r>
      <w:r w:rsidR="00C83C98">
        <w:rPr>
          <w:rFonts w:ascii="Arial Narrow" w:hAnsi="Arial Narrow" w:cs="SymbolMT"/>
          <w:color w:val="000000"/>
          <w:sz w:val="20"/>
          <w:szCs w:val="20"/>
        </w:rPr>
        <w:t>Oktober 2021</w:t>
      </w:r>
      <w:r w:rsidR="00AB3B4C" w:rsidRPr="00F35D58">
        <w:rPr>
          <w:rFonts w:ascii="Arial Narrow" w:hAnsi="Arial Narrow" w:cs="SymbolMT"/>
          <w:color w:val="000000"/>
          <w:sz w:val="20"/>
          <w:szCs w:val="20"/>
        </w:rPr>
        <w:t>, Sensirion AG, 8712 Stäfa, Schweiz</w:t>
      </w:r>
    </w:p>
    <w:p w14:paraId="611A29FB" w14:textId="77777777" w:rsidR="00D0354C" w:rsidRDefault="00D0354C" w:rsidP="00D0354C">
      <w:pPr>
        <w:autoSpaceDE w:val="0"/>
        <w:autoSpaceDN w:val="0"/>
        <w:adjustRightInd w:val="0"/>
        <w:rPr>
          <w:rFonts w:ascii="Arial Narrow" w:hAnsi="Arial Narrow" w:cs="Arial Narrow"/>
          <w:color w:val="000000"/>
          <w:sz w:val="20"/>
          <w:szCs w:val="20"/>
        </w:rPr>
      </w:pPr>
    </w:p>
    <w:p w14:paraId="1CF09326" w14:textId="54912EA4" w:rsidR="0008351D" w:rsidRDefault="0008351D" w:rsidP="0008351D">
      <w:pPr>
        <w:jc w:val="both"/>
        <w:rPr>
          <w:rFonts w:ascii="Arial Narrow" w:hAnsi="Arial Narrow"/>
          <w:b/>
          <w:color w:val="000000" w:themeColor="text1"/>
          <w:sz w:val="28"/>
        </w:rPr>
      </w:pPr>
      <w:r w:rsidRPr="00C83C98">
        <w:rPr>
          <w:rFonts w:ascii="Arial Narrow" w:hAnsi="Arial Narrow"/>
          <w:b/>
          <w:color w:val="000000" w:themeColor="text1"/>
          <w:sz w:val="28"/>
        </w:rPr>
        <w:t>SHT4x</w:t>
      </w:r>
      <w:r>
        <w:rPr>
          <w:rFonts w:ascii="Arial Narrow" w:hAnsi="Arial Narrow"/>
          <w:b/>
          <w:color w:val="000000" w:themeColor="text1"/>
          <w:sz w:val="28"/>
        </w:rPr>
        <w:t xml:space="preserve"> </w:t>
      </w:r>
      <w:r w:rsidRPr="00C83C98">
        <w:rPr>
          <w:rFonts w:ascii="Arial Narrow" w:hAnsi="Arial Narrow"/>
          <w:b/>
          <w:color w:val="000000" w:themeColor="text1"/>
          <w:sz w:val="28"/>
        </w:rPr>
        <w:t>Feuchte- und Temperatursensoren um Versionen mit ultrahoher Genauigkeit ergänzt</w:t>
      </w:r>
    </w:p>
    <w:p w14:paraId="5449C862" w14:textId="77777777" w:rsidR="0008351D" w:rsidRPr="00A07525" w:rsidRDefault="0008351D" w:rsidP="0008351D">
      <w:pPr>
        <w:jc w:val="both"/>
        <w:rPr>
          <w:rFonts w:ascii="Arial Narrow" w:hAnsi="Arial Narrow"/>
          <w:b/>
          <w:sz w:val="22"/>
        </w:rPr>
      </w:pPr>
    </w:p>
    <w:p w14:paraId="2D993E8E" w14:textId="77777777" w:rsidR="0008351D" w:rsidRPr="00C83C98" w:rsidRDefault="0008351D" w:rsidP="0008351D">
      <w:pPr>
        <w:jc w:val="both"/>
        <w:rPr>
          <w:rFonts w:ascii="Arial Narrow" w:hAnsi="Arial Narrow"/>
          <w:b/>
          <w:sz w:val="22"/>
        </w:rPr>
      </w:pPr>
      <w:r w:rsidRPr="00C83C98">
        <w:rPr>
          <w:rFonts w:ascii="Arial Narrow" w:hAnsi="Arial Narrow"/>
          <w:b/>
          <w:sz w:val="22"/>
        </w:rPr>
        <w:t xml:space="preserve">Sensirion, der Experte für </w:t>
      </w:r>
      <w:proofErr w:type="spellStart"/>
      <w:r w:rsidRPr="00C83C98">
        <w:rPr>
          <w:rFonts w:ascii="Arial Narrow" w:hAnsi="Arial Narrow"/>
          <w:b/>
          <w:sz w:val="22"/>
        </w:rPr>
        <w:t>Umweltsensorik</w:t>
      </w:r>
      <w:proofErr w:type="spellEnd"/>
      <w:r w:rsidRPr="00C83C98">
        <w:rPr>
          <w:rFonts w:ascii="Arial Narrow" w:hAnsi="Arial Narrow"/>
          <w:b/>
          <w:sz w:val="22"/>
        </w:rPr>
        <w:t>, führt zwei neue Versionen Feuchtesensoren der 4. Generation ein: Der SHT41 und der SHT45 bieten verbesserte Feuchte- und Temperaturgenauigkeitsspezifikationen und setzen damit einen neuen Markt- und Technologiestandard. Der SHT41 ist ab sofort weltweit über das Sensirion-Vertriebsnetz erhältlich, der SHT45 folgt in Q1/2022. Trotz der aktuellen Halbleiterknappheit ist Sensirion stolz darauf, äusserst attraktive Lieferzeiten anbieten zu können.</w:t>
      </w:r>
    </w:p>
    <w:p w14:paraId="6B019717" w14:textId="77777777" w:rsidR="0008351D" w:rsidRDefault="0008351D" w:rsidP="0008351D">
      <w:pPr>
        <w:jc w:val="both"/>
        <w:rPr>
          <w:rFonts w:ascii="Arial Narrow" w:hAnsi="Arial Narrow"/>
          <w:b/>
          <w:sz w:val="22"/>
        </w:rPr>
      </w:pPr>
    </w:p>
    <w:p w14:paraId="370E2E77" w14:textId="77777777" w:rsidR="0008351D" w:rsidRPr="00C83C98" w:rsidRDefault="0008351D" w:rsidP="0008351D">
      <w:pPr>
        <w:autoSpaceDE w:val="0"/>
        <w:autoSpaceDN w:val="0"/>
        <w:adjustRightInd w:val="0"/>
        <w:jc w:val="both"/>
        <w:rPr>
          <w:rFonts w:ascii="Arial Narrow" w:hAnsi="Arial Narrow"/>
          <w:sz w:val="20"/>
          <w:szCs w:val="20"/>
        </w:rPr>
      </w:pPr>
      <w:r w:rsidRPr="00C83C98">
        <w:rPr>
          <w:rFonts w:ascii="Arial Narrow" w:hAnsi="Arial Narrow"/>
          <w:sz w:val="20"/>
          <w:szCs w:val="20"/>
        </w:rPr>
        <w:t xml:space="preserve">Im Einklang mit den industrieerprobten Feuchtigkeits- und Temperatursensoren von Sensirion bietet die SHT4x-Serie ein unübertroffenes Preis-Leistungs-Verhältnis. Die SHT4x-Serie eignet sich dank der Gurtverpackung und der Eignung für Standard-SMD-Bestückungsprozesse ideal für </w:t>
      </w:r>
      <w:proofErr w:type="spellStart"/>
      <w:r w:rsidRPr="00C83C98">
        <w:rPr>
          <w:rFonts w:ascii="Arial Narrow" w:hAnsi="Arial Narrow"/>
          <w:sz w:val="20"/>
          <w:szCs w:val="20"/>
        </w:rPr>
        <w:t>hochvolumige</w:t>
      </w:r>
      <w:proofErr w:type="spellEnd"/>
      <w:r w:rsidRPr="00C83C98">
        <w:rPr>
          <w:rFonts w:ascii="Arial Narrow" w:hAnsi="Arial Narrow"/>
          <w:sz w:val="20"/>
          <w:szCs w:val="20"/>
        </w:rPr>
        <w:t xml:space="preserve"> Anwendungen. </w:t>
      </w:r>
    </w:p>
    <w:p w14:paraId="36194E4B" w14:textId="77777777" w:rsidR="0008351D" w:rsidRPr="00C83C98" w:rsidRDefault="0008351D" w:rsidP="0008351D">
      <w:pPr>
        <w:autoSpaceDE w:val="0"/>
        <w:autoSpaceDN w:val="0"/>
        <w:adjustRightInd w:val="0"/>
        <w:jc w:val="both"/>
        <w:rPr>
          <w:rFonts w:ascii="Arial Narrow" w:hAnsi="Arial Narrow"/>
          <w:sz w:val="20"/>
          <w:szCs w:val="20"/>
        </w:rPr>
      </w:pPr>
    </w:p>
    <w:p w14:paraId="03DD5C88" w14:textId="5C4D49BF" w:rsidR="0008351D" w:rsidRPr="00C83C98" w:rsidRDefault="002156FC" w:rsidP="0008351D">
      <w:pPr>
        <w:autoSpaceDE w:val="0"/>
        <w:autoSpaceDN w:val="0"/>
        <w:adjustRightInd w:val="0"/>
        <w:jc w:val="both"/>
        <w:rPr>
          <w:rFonts w:ascii="Arial Narrow" w:hAnsi="Arial Narrow"/>
          <w:sz w:val="20"/>
          <w:szCs w:val="20"/>
        </w:rPr>
      </w:pPr>
      <w:r w:rsidRPr="002156FC">
        <w:rPr>
          <w:rFonts w:ascii="Arial Narrow" w:hAnsi="Arial Narrow"/>
          <w:noProof/>
          <w:sz w:val="20"/>
          <w:szCs w:val="20"/>
        </w:rPr>
        <w:drawing>
          <wp:anchor distT="0" distB="0" distL="114300" distR="114300" simplePos="0" relativeHeight="251659264" behindDoc="0" locked="0" layoutInCell="1" allowOverlap="1" wp14:anchorId="5C93297B" wp14:editId="6820996A">
            <wp:simplePos x="0" y="0"/>
            <wp:positionH relativeFrom="margin">
              <wp:posOffset>93345</wp:posOffset>
            </wp:positionH>
            <wp:positionV relativeFrom="paragraph">
              <wp:posOffset>142240</wp:posOffset>
            </wp:positionV>
            <wp:extent cx="1333500" cy="1017905"/>
            <wp:effectExtent l="0" t="0" r="0" b="0"/>
            <wp:wrapSquare wrapText="bothSides"/>
            <wp:docPr id="1" name="Picture 1"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electronic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0" cy="1017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6FC">
        <w:rPr>
          <w:rFonts w:ascii="Arial Narrow" w:hAnsi="Arial Narrow"/>
          <w:noProof/>
          <w:sz w:val="20"/>
          <w:szCs w:val="20"/>
        </w:rPr>
        <mc:AlternateContent>
          <mc:Choice Requires="wps">
            <w:drawing>
              <wp:anchor distT="45720" distB="45720" distL="114300" distR="114300" simplePos="0" relativeHeight="251660288" behindDoc="0" locked="0" layoutInCell="1" allowOverlap="1" wp14:anchorId="067CB9AA" wp14:editId="153701C2">
                <wp:simplePos x="0" y="0"/>
                <wp:positionH relativeFrom="column">
                  <wp:posOffset>0</wp:posOffset>
                </wp:positionH>
                <wp:positionV relativeFrom="paragraph">
                  <wp:posOffset>1228090</wp:posOffset>
                </wp:positionV>
                <wp:extent cx="1426845" cy="1404620"/>
                <wp:effectExtent l="0" t="0" r="190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845" cy="1404620"/>
                        </a:xfrm>
                        <a:prstGeom prst="rect">
                          <a:avLst/>
                        </a:prstGeom>
                        <a:solidFill>
                          <a:srgbClr val="FFFFFF"/>
                        </a:solidFill>
                        <a:ln w="9525">
                          <a:noFill/>
                          <a:miter lim="800000"/>
                          <a:headEnd/>
                          <a:tailEnd/>
                        </a:ln>
                      </wps:spPr>
                      <wps:txbx>
                        <w:txbxContent>
                          <w:p w14:paraId="071D1EDA" w14:textId="5A1AD08C" w:rsidR="002156FC" w:rsidRPr="002156FC" w:rsidRDefault="002156FC" w:rsidP="002156FC">
                            <w:pPr>
                              <w:rPr>
                                <w:rFonts w:ascii="Arial Narrow" w:hAnsi="Arial Narrow"/>
                                <w:sz w:val="16"/>
                                <w:szCs w:val="16"/>
                              </w:rPr>
                            </w:pPr>
                            <w:r w:rsidRPr="00AD5EB2">
                              <w:rPr>
                                <w:rFonts w:ascii="Arial Narrow" w:hAnsi="Arial Narrow"/>
                                <w:sz w:val="16"/>
                                <w:szCs w:val="16"/>
                              </w:rPr>
                              <w:t xml:space="preserve">SHT4x </w:t>
                            </w:r>
                            <w:r>
                              <w:rPr>
                                <w:rFonts w:ascii="Arial Narrow" w:hAnsi="Arial Narrow"/>
                                <w:sz w:val="16"/>
                                <w:szCs w:val="16"/>
                              </w:rPr>
                              <w:t>Feuchte-</w:t>
                            </w:r>
                            <w:r w:rsidR="000E25A2">
                              <w:rPr>
                                <w:rFonts w:ascii="Arial Narrow" w:hAnsi="Arial Narrow"/>
                                <w:sz w:val="16"/>
                                <w:szCs w:val="16"/>
                              </w:rPr>
                              <w:t xml:space="preserve"> </w:t>
                            </w:r>
                            <w:r>
                              <w:rPr>
                                <w:rFonts w:ascii="Arial Narrow" w:hAnsi="Arial Narrow"/>
                                <w:sz w:val="16"/>
                                <w:szCs w:val="16"/>
                              </w:rPr>
                              <w:t>und Temperaturs</w:t>
                            </w:r>
                            <w:r w:rsidRPr="00AD5EB2">
                              <w:rPr>
                                <w:rFonts w:ascii="Arial Narrow" w:hAnsi="Arial Narrow"/>
                                <w:sz w:val="16"/>
                                <w:szCs w:val="16"/>
                              </w:rPr>
                              <w:t>ensor</w:t>
                            </w:r>
                            <w:r w:rsidRPr="00AD5EB2">
                              <w:rPr>
                                <w:rFonts w:ascii="Arial Narrow" w:hAnsi="Arial Narrow"/>
                                <w:sz w:val="16"/>
                                <w:szCs w:val="16"/>
                              </w:rPr>
                              <w:br/>
                              <w:t>Source: Sensirion AG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7CB9AA" id="_x0000_t202" coordsize="21600,21600" o:spt="202" path="m,l,21600r21600,l21600,xe">
                <v:stroke joinstyle="miter"/>
                <v:path gradientshapeok="t" o:connecttype="rect"/>
              </v:shapetype>
              <v:shape id="Text Box 2" o:spid="_x0000_s1026" type="#_x0000_t202" style="position:absolute;left:0;text-align:left;margin-left:0;margin-top:96.7pt;width:112.3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" stroked="f">
                <v:textbox style="mso-fit-shape-to-text:t">
                  <w:txbxContent>
                    <w:p w14:paraId="071D1EDA" w14:textId="5A1AD08C" w:rsidR="002156FC" w:rsidRPr="002156FC" w:rsidRDefault="002156FC" w:rsidP="002156FC">
                      <w:pPr>
                        <w:rPr>
                          <w:rFonts w:ascii="Arial Narrow" w:hAnsi="Arial Narrow"/>
                          <w:sz w:val="16"/>
                          <w:szCs w:val="16"/>
                        </w:rPr>
                      </w:pPr>
                      <w:r w:rsidRPr="00AD5EB2">
                        <w:rPr>
                          <w:rFonts w:ascii="Arial Narrow" w:hAnsi="Arial Narrow"/>
                          <w:sz w:val="16"/>
                          <w:szCs w:val="16"/>
                        </w:rPr>
                        <w:t xml:space="preserve">SHT4x </w:t>
                      </w:r>
                      <w:r>
                        <w:rPr>
                          <w:rFonts w:ascii="Arial Narrow" w:hAnsi="Arial Narrow"/>
                          <w:sz w:val="16"/>
                          <w:szCs w:val="16"/>
                        </w:rPr>
                        <w:t>Feuchte-</w:t>
                      </w:r>
                      <w:r w:rsidR="000E25A2">
                        <w:rPr>
                          <w:rFonts w:ascii="Arial Narrow" w:hAnsi="Arial Narrow"/>
                          <w:sz w:val="16"/>
                          <w:szCs w:val="16"/>
                        </w:rPr>
                        <w:t xml:space="preserve"> </w:t>
                      </w:r>
                      <w:r>
                        <w:rPr>
                          <w:rFonts w:ascii="Arial Narrow" w:hAnsi="Arial Narrow"/>
                          <w:sz w:val="16"/>
                          <w:szCs w:val="16"/>
                        </w:rPr>
                        <w:t>und Temperaturs</w:t>
                      </w:r>
                      <w:r w:rsidRPr="00AD5EB2">
                        <w:rPr>
                          <w:rFonts w:ascii="Arial Narrow" w:hAnsi="Arial Narrow"/>
                          <w:sz w:val="16"/>
                          <w:szCs w:val="16"/>
                        </w:rPr>
                        <w:t>ensor</w:t>
                      </w:r>
                      <w:r w:rsidRPr="00AD5EB2">
                        <w:rPr>
                          <w:rFonts w:ascii="Arial Narrow" w:hAnsi="Arial Narrow"/>
                          <w:sz w:val="16"/>
                          <w:szCs w:val="16"/>
                        </w:rPr>
                        <w:br/>
                        <w:t>Source: Sensirion AG</w:t>
                      </w:r>
                    </w:p>
                  </w:txbxContent>
                </v:textbox>
                <w10:wrap type="square"/>
              </v:shape>
            </w:pict>
          </mc:Fallback>
        </mc:AlternateContent>
      </w:r>
      <w:r w:rsidR="0008351D" w:rsidRPr="00C83C98">
        <w:rPr>
          <w:rFonts w:ascii="Arial Narrow" w:hAnsi="Arial Narrow"/>
          <w:sz w:val="20"/>
          <w:szCs w:val="20"/>
        </w:rPr>
        <w:t>Die ultrahochgenauen Versionen SHT41 und SHT45 zeichnen sich durch typische Genauigkeiten von ∆RH = ±1</w:t>
      </w:r>
      <w:r w:rsidR="0008351D">
        <w:rPr>
          <w:rFonts w:ascii="Arial Narrow" w:hAnsi="Arial Narrow"/>
          <w:sz w:val="20"/>
          <w:szCs w:val="20"/>
        </w:rPr>
        <w:t> </w:t>
      </w:r>
      <w:r w:rsidR="0008351D" w:rsidRPr="00C83C98">
        <w:rPr>
          <w:rFonts w:ascii="Arial Narrow" w:hAnsi="Arial Narrow"/>
          <w:sz w:val="20"/>
          <w:szCs w:val="20"/>
        </w:rPr>
        <w:t>% RH und ∆T = ±0</w:t>
      </w:r>
      <w:r w:rsidR="0008351D">
        <w:rPr>
          <w:rFonts w:ascii="Arial Narrow" w:hAnsi="Arial Narrow"/>
          <w:sz w:val="20"/>
          <w:szCs w:val="20"/>
        </w:rPr>
        <w:t>.</w:t>
      </w:r>
      <w:r w:rsidR="0008351D" w:rsidRPr="00C83C98">
        <w:rPr>
          <w:rFonts w:ascii="Arial Narrow" w:hAnsi="Arial Narrow"/>
          <w:sz w:val="20"/>
          <w:szCs w:val="20"/>
        </w:rPr>
        <w:t>1</w:t>
      </w:r>
      <w:r w:rsidR="0008351D">
        <w:rPr>
          <w:rFonts w:ascii="Arial Narrow" w:hAnsi="Arial Narrow"/>
          <w:sz w:val="20"/>
          <w:szCs w:val="20"/>
        </w:rPr>
        <w:t> </w:t>
      </w:r>
      <w:r w:rsidR="0008351D" w:rsidRPr="00C83C98">
        <w:rPr>
          <w:rFonts w:ascii="Arial Narrow" w:hAnsi="Arial Narrow"/>
          <w:sz w:val="20"/>
          <w:szCs w:val="20"/>
        </w:rPr>
        <w:t xml:space="preserve">°C aus und setzen damit branchenübergreifend den neuen Marktstandard. Wie der SHT40 basieren die Sensoren auf einem völlig neuen und optimierten </w:t>
      </w:r>
      <w:proofErr w:type="spellStart"/>
      <w:r w:rsidR="0008351D" w:rsidRPr="00C83C98">
        <w:rPr>
          <w:rFonts w:ascii="Arial Narrow" w:hAnsi="Arial Narrow"/>
          <w:sz w:val="20"/>
          <w:szCs w:val="20"/>
        </w:rPr>
        <w:t>CMOSens</w:t>
      </w:r>
      <w:proofErr w:type="spellEnd"/>
      <w:r w:rsidR="0008351D" w:rsidRPr="00C83C98">
        <w:rPr>
          <w:rFonts w:ascii="Arial Narrow" w:hAnsi="Arial Narrow"/>
          <w:sz w:val="20"/>
          <w:szCs w:val="20"/>
        </w:rPr>
        <w:t xml:space="preserve">® Chip, der einen </w:t>
      </w:r>
      <w:proofErr w:type="gramStart"/>
      <w:r w:rsidR="0008351D" w:rsidRPr="00C83C98">
        <w:rPr>
          <w:rFonts w:ascii="Arial Narrow" w:hAnsi="Arial Narrow"/>
          <w:sz w:val="20"/>
          <w:szCs w:val="20"/>
        </w:rPr>
        <w:t>extrem niedrigen</w:t>
      </w:r>
      <w:proofErr w:type="gramEnd"/>
      <w:r w:rsidR="0008351D" w:rsidRPr="00C83C98">
        <w:rPr>
          <w:rFonts w:ascii="Arial Narrow" w:hAnsi="Arial Narrow"/>
          <w:sz w:val="20"/>
          <w:szCs w:val="20"/>
        </w:rPr>
        <w:t xml:space="preserve"> Stromverbrauch aufweist. Die </w:t>
      </w:r>
      <w:proofErr w:type="spellStart"/>
      <w:r w:rsidR="0008351D" w:rsidRPr="00C83C98">
        <w:rPr>
          <w:rFonts w:ascii="Arial Narrow" w:hAnsi="Arial Narrow"/>
          <w:sz w:val="20"/>
          <w:szCs w:val="20"/>
        </w:rPr>
        <w:t>CMOSens</w:t>
      </w:r>
      <w:proofErr w:type="spellEnd"/>
      <w:r w:rsidR="0008351D" w:rsidRPr="00C83C98">
        <w:rPr>
          <w:rFonts w:ascii="Arial Narrow" w:hAnsi="Arial Narrow"/>
          <w:sz w:val="20"/>
          <w:szCs w:val="20"/>
        </w:rPr>
        <w:t>® Technologie von Sensirion bietet ein komplettes Sensorsystem auf einem einzigen Chip, mit einer vollständig kalibrierten digitalen I</w:t>
      </w:r>
      <w:r w:rsidR="0008351D" w:rsidRPr="006848B2">
        <w:rPr>
          <w:rFonts w:ascii="Arial Narrow" w:hAnsi="Arial Narrow"/>
          <w:sz w:val="20"/>
          <w:szCs w:val="20"/>
          <w:vertAlign w:val="superscript"/>
        </w:rPr>
        <w:t>2</w:t>
      </w:r>
      <w:r w:rsidR="0008351D" w:rsidRPr="00C83C98">
        <w:rPr>
          <w:rFonts w:ascii="Arial Narrow" w:hAnsi="Arial Narrow"/>
          <w:sz w:val="20"/>
          <w:szCs w:val="20"/>
        </w:rPr>
        <w:t>C</w:t>
      </w:r>
      <w:r w:rsidR="0008351D">
        <w:rPr>
          <w:rFonts w:ascii="Arial Narrow" w:hAnsi="Arial Narrow"/>
          <w:sz w:val="20"/>
          <w:szCs w:val="20"/>
        </w:rPr>
        <w:t>-</w:t>
      </w:r>
      <w:r w:rsidR="0008351D" w:rsidRPr="00C83C98">
        <w:rPr>
          <w:rFonts w:ascii="Arial Narrow" w:hAnsi="Arial Narrow"/>
          <w:sz w:val="20"/>
          <w:szCs w:val="20"/>
        </w:rPr>
        <w:t>Fast-Mode</w:t>
      </w:r>
      <w:r w:rsidR="0008351D">
        <w:rPr>
          <w:rFonts w:ascii="Arial Narrow" w:hAnsi="Arial Narrow"/>
          <w:sz w:val="20"/>
          <w:szCs w:val="20"/>
        </w:rPr>
        <w:t>-</w:t>
      </w:r>
      <w:r w:rsidR="0008351D" w:rsidRPr="00C83C98">
        <w:rPr>
          <w:rFonts w:ascii="Arial Narrow" w:hAnsi="Arial Narrow"/>
          <w:sz w:val="20"/>
          <w:szCs w:val="20"/>
        </w:rPr>
        <w:t>Plus</w:t>
      </w:r>
      <w:r w:rsidR="0008351D">
        <w:rPr>
          <w:rFonts w:ascii="Arial Narrow" w:hAnsi="Arial Narrow"/>
          <w:sz w:val="20"/>
          <w:szCs w:val="20"/>
        </w:rPr>
        <w:t>-</w:t>
      </w:r>
      <w:r w:rsidR="0008351D" w:rsidRPr="00C83C98">
        <w:rPr>
          <w:rFonts w:ascii="Arial Narrow" w:hAnsi="Arial Narrow"/>
          <w:sz w:val="20"/>
          <w:szCs w:val="20"/>
        </w:rPr>
        <w:t xml:space="preserve">Schnittstelle. Die Sensoren decken Betriebsbereiche von 0 bis 100 % RH und von </w:t>
      </w:r>
      <w:r w:rsidR="0008351D">
        <w:rPr>
          <w:rFonts w:ascii="Arial Narrow" w:hAnsi="Arial Narrow"/>
          <w:sz w:val="20"/>
          <w:szCs w:val="20"/>
        </w:rPr>
        <w:t>–</w:t>
      </w:r>
      <w:r w:rsidR="0008351D" w:rsidRPr="00C83C98">
        <w:rPr>
          <w:rFonts w:ascii="Arial Narrow" w:hAnsi="Arial Narrow"/>
          <w:sz w:val="20"/>
          <w:szCs w:val="20"/>
        </w:rPr>
        <w:t>40 bis 125</w:t>
      </w:r>
      <w:r w:rsidR="0008351D">
        <w:rPr>
          <w:rFonts w:ascii="Arial Narrow" w:hAnsi="Arial Narrow"/>
          <w:sz w:val="20"/>
          <w:szCs w:val="20"/>
        </w:rPr>
        <w:t> </w:t>
      </w:r>
      <w:r w:rsidR="0008351D" w:rsidRPr="00C83C98">
        <w:rPr>
          <w:rFonts w:ascii="Arial Narrow" w:hAnsi="Arial Narrow"/>
          <w:sz w:val="20"/>
          <w:szCs w:val="20"/>
        </w:rPr>
        <w:t xml:space="preserve">°C ab. Mit dem erweiterten </w:t>
      </w:r>
      <w:r w:rsidR="0008351D">
        <w:rPr>
          <w:rFonts w:ascii="Arial Narrow" w:hAnsi="Arial Narrow"/>
          <w:sz w:val="20"/>
          <w:szCs w:val="20"/>
        </w:rPr>
        <w:t>Spannungsbereich</w:t>
      </w:r>
      <w:r w:rsidR="0008351D" w:rsidRPr="00C83C98">
        <w:rPr>
          <w:rFonts w:ascii="Arial Narrow" w:hAnsi="Arial Narrow"/>
          <w:sz w:val="20"/>
          <w:szCs w:val="20"/>
        </w:rPr>
        <w:t xml:space="preserve"> von 1</w:t>
      </w:r>
      <w:r w:rsidR="0008351D">
        <w:rPr>
          <w:rFonts w:ascii="Arial Narrow" w:hAnsi="Arial Narrow"/>
          <w:sz w:val="20"/>
          <w:szCs w:val="20"/>
        </w:rPr>
        <w:t>.</w:t>
      </w:r>
      <w:r w:rsidR="0008351D" w:rsidRPr="00C83C98">
        <w:rPr>
          <w:rFonts w:ascii="Arial Narrow" w:hAnsi="Arial Narrow"/>
          <w:sz w:val="20"/>
          <w:szCs w:val="20"/>
        </w:rPr>
        <w:t>08 bis 3</w:t>
      </w:r>
      <w:r w:rsidR="0008351D">
        <w:rPr>
          <w:rFonts w:ascii="Arial Narrow" w:hAnsi="Arial Narrow"/>
          <w:sz w:val="20"/>
          <w:szCs w:val="20"/>
        </w:rPr>
        <w:t>.</w:t>
      </w:r>
      <w:r w:rsidR="0008351D" w:rsidRPr="00C83C98">
        <w:rPr>
          <w:rFonts w:ascii="Arial Narrow" w:hAnsi="Arial Narrow"/>
          <w:sz w:val="20"/>
          <w:szCs w:val="20"/>
        </w:rPr>
        <w:t xml:space="preserve">6 V und 400 </w:t>
      </w:r>
      <w:proofErr w:type="spellStart"/>
      <w:r w:rsidR="0008351D" w:rsidRPr="00C83C98">
        <w:rPr>
          <w:rFonts w:ascii="Arial Narrow" w:hAnsi="Arial Narrow"/>
          <w:sz w:val="20"/>
          <w:szCs w:val="20"/>
        </w:rPr>
        <w:t>nA</w:t>
      </w:r>
      <w:proofErr w:type="spellEnd"/>
      <w:r w:rsidR="0008351D" w:rsidRPr="00C83C98">
        <w:rPr>
          <w:rFonts w:ascii="Arial Narrow" w:hAnsi="Arial Narrow"/>
          <w:sz w:val="20"/>
          <w:szCs w:val="20"/>
        </w:rPr>
        <w:t xml:space="preserve"> Durchschnittsstrom ist der SHT4x perfekt für mobile und batteriebetriebene Anwendungen geeignet. Die au</w:t>
      </w:r>
      <w:r w:rsidR="0008351D">
        <w:rPr>
          <w:rFonts w:ascii="Arial Narrow" w:hAnsi="Arial Narrow"/>
          <w:sz w:val="20"/>
          <w:szCs w:val="20"/>
        </w:rPr>
        <w:t>ss</w:t>
      </w:r>
      <w:r w:rsidR="0008351D" w:rsidRPr="00C83C98">
        <w:rPr>
          <w:rFonts w:ascii="Arial Narrow" w:hAnsi="Arial Narrow"/>
          <w:sz w:val="20"/>
          <w:szCs w:val="20"/>
        </w:rPr>
        <w:t>ergewöhnlich geringe Grö</w:t>
      </w:r>
      <w:r w:rsidR="0008351D">
        <w:rPr>
          <w:rFonts w:ascii="Arial Narrow" w:hAnsi="Arial Narrow"/>
          <w:sz w:val="20"/>
          <w:szCs w:val="20"/>
        </w:rPr>
        <w:t>ss</w:t>
      </w:r>
      <w:r w:rsidR="0008351D" w:rsidRPr="00C83C98">
        <w:rPr>
          <w:rFonts w:ascii="Arial Narrow" w:hAnsi="Arial Narrow"/>
          <w:sz w:val="20"/>
          <w:szCs w:val="20"/>
        </w:rPr>
        <w:t xml:space="preserve">e in einem robusten DFN-Gehäuse ermöglicht die Integration in anspruchsvolle Designs und erfüllt dabei höchste Zuverlässigkeitsanforderungen, </w:t>
      </w:r>
      <w:r w:rsidR="0008351D">
        <w:rPr>
          <w:rFonts w:ascii="Arial Narrow" w:hAnsi="Arial Narrow"/>
          <w:sz w:val="20"/>
          <w:szCs w:val="20"/>
        </w:rPr>
        <w:t>was</w:t>
      </w:r>
      <w:r w:rsidR="0008351D" w:rsidRPr="00C83C98">
        <w:rPr>
          <w:rFonts w:ascii="Arial Narrow" w:hAnsi="Arial Narrow"/>
          <w:sz w:val="20"/>
          <w:szCs w:val="20"/>
        </w:rPr>
        <w:t xml:space="preserve"> die JEDEC</w:t>
      </w:r>
      <w:r w:rsidR="0008351D">
        <w:rPr>
          <w:rFonts w:ascii="Arial Narrow" w:hAnsi="Arial Narrow"/>
          <w:sz w:val="20"/>
          <w:szCs w:val="20"/>
        </w:rPr>
        <w:t>-</w:t>
      </w:r>
      <w:r w:rsidR="0008351D" w:rsidRPr="00C83C98">
        <w:rPr>
          <w:rFonts w:ascii="Arial Narrow" w:hAnsi="Arial Narrow"/>
          <w:sz w:val="20"/>
          <w:szCs w:val="20"/>
        </w:rPr>
        <w:t xml:space="preserve">JESD47-Qualifizierung </w:t>
      </w:r>
      <w:r w:rsidR="0008351D">
        <w:rPr>
          <w:rFonts w:ascii="Arial Narrow" w:hAnsi="Arial Narrow"/>
          <w:sz w:val="20"/>
          <w:szCs w:val="20"/>
        </w:rPr>
        <w:t>beweist</w:t>
      </w:r>
      <w:r w:rsidR="0008351D" w:rsidRPr="00C83C98">
        <w:rPr>
          <w:rFonts w:ascii="Arial Narrow" w:hAnsi="Arial Narrow"/>
          <w:sz w:val="20"/>
          <w:szCs w:val="20"/>
        </w:rPr>
        <w:t>.</w:t>
      </w:r>
    </w:p>
    <w:p w14:paraId="5E33733E" w14:textId="77777777" w:rsidR="0008351D" w:rsidRPr="00C83C98" w:rsidRDefault="0008351D" w:rsidP="0008351D">
      <w:pPr>
        <w:autoSpaceDE w:val="0"/>
        <w:autoSpaceDN w:val="0"/>
        <w:adjustRightInd w:val="0"/>
        <w:jc w:val="both"/>
        <w:rPr>
          <w:rFonts w:ascii="Arial Narrow" w:hAnsi="Arial Narrow"/>
          <w:sz w:val="20"/>
          <w:szCs w:val="20"/>
        </w:rPr>
      </w:pPr>
    </w:p>
    <w:p w14:paraId="76D9074F" w14:textId="595D349E" w:rsidR="0008351D" w:rsidRPr="00C83C98" w:rsidRDefault="0008351D" w:rsidP="0008351D">
      <w:pPr>
        <w:autoSpaceDE w:val="0"/>
        <w:autoSpaceDN w:val="0"/>
        <w:adjustRightInd w:val="0"/>
        <w:jc w:val="both"/>
        <w:rPr>
          <w:rFonts w:ascii="Arial Narrow" w:hAnsi="Arial Narrow"/>
          <w:sz w:val="20"/>
          <w:szCs w:val="20"/>
        </w:rPr>
      </w:pPr>
      <w:r>
        <w:rPr>
          <w:rFonts w:ascii="Arial Narrow" w:hAnsi="Arial Narrow"/>
          <w:sz w:val="20"/>
          <w:szCs w:val="20"/>
        </w:rPr>
        <w:t>„</w:t>
      </w:r>
      <w:r w:rsidRPr="00C83C98">
        <w:rPr>
          <w:rFonts w:ascii="Arial Narrow" w:hAnsi="Arial Narrow"/>
          <w:sz w:val="20"/>
          <w:szCs w:val="20"/>
        </w:rPr>
        <w:t xml:space="preserve">Mit den Feuchte- und Temperatursensoren SHT41 und SHT45 vervollständigen wir das Portfolio von </w:t>
      </w:r>
      <w:proofErr w:type="spellStart"/>
      <w:r w:rsidRPr="00C83C98">
        <w:rPr>
          <w:rFonts w:ascii="Arial Narrow" w:hAnsi="Arial Narrow"/>
          <w:sz w:val="20"/>
          <w:szCs w:val="20"/>
        </w:rPr>
        <w:t>Sensirions</w:t>
      </w:r>
      <w:proofErr w:type="spellEnd"/>
      <w:r w:rsidRPr="00C83C98">
        <w:rPr>
          <w:rFonts w:ascii="Arial Narrow" w:hAnsi="Arial Narrow"/>
          <w:sz w:val="20"/>
          <w:szCs w:val="20"/>
        </w:rPr>
        <w:t xml:space="preserve"> </w:t>
      </w:r>
      <w:r>
        <w:rPr>
          <w:rFonts w:ascii="Arial Narrow" w:hAnsi="Arial Narrow"/>
          <w:sz w:val="20"/>
          <w:szCs w:val="20"/>
        </w:rPr>
        <w:t>branchenführenden</w:t>
      </w:r>
      <w:r w:rsidRPr="00C83C98">
        <w:rPr>
          <w:rFonts w:ascii="Arial Narrow" w:hAnsi="Arial Narrow"/>
          <w:sz w:val="20"/>
          <w:szCs w:val="20"/>
        </w:rPr>
        <w:t xml:space="preserve"> Feuchtesensoren der vierten Generation. Mit unserem </w:t>
      </w:r>
      <w:r>
        <w:rPr>
          <w:rFonts w:ascii="Arial Narrow" w:hAnsi="Arial Narrow"/>
          <w:sz w:val="20"/>
          <w:szCs w:val="20"/>
        </w:rPr>
        <w:t>seit Langem</w:t>
      </w:r>
      <w:r w:rsidRPr="00C83C98">
        <w:rPr>
          <w:rFonts w:ascii="Arial Narrow" w:hAnsi="Arial Narrow"/>
          <w:sz w:val="20"/>
          <w:szCs w:val="20"/>
        </w:rPr>
        <w:t xml:space="preserve"> etablierten 100</w:t>
      </w:r>
      <w:r>
        <w:rPr>
          <w:rFonts w:ascii="Arial Narrow" w:hAnsi="Arial Narrow"/>
          <w:sz w:val="20"/>
          <w:szCs w:val="20"/>
        </w:rPr>
        <w:t> </w:t>
      </w:r>
      <w:r w:rsidRPr="00C83C98">
        <w:rPr>
          <w:rFonts w:ascii="Arial Narrow" w:hAnsi="Arial Narrow"/>
          <w:sz w:val="20"/>
          <w:szCs w:val="20"/>
        </w:rPr>
        <w:t>% Endtest-Schema sind wir stolz darauf, unsere angegebene Genauigkeitsspezifikation für jede</w:t>
      </w:r>
      <w:r w:rsidR="00254CA5">
        <w:rPr>
          <w:rFonts w:ascii="Arial Narrow" w:hAnsi="Arial Narrow"/>
          <w:sz w:val="20"/>
          <w:szCs w:val="20"/>
        </w:rPr>
        <w:t>n</w:t>
      </w:r>
      <w:r w:rsidRPr="00C83C98">
        <w:rPr>
          <w:rFonts w:ascii="Arial Narrow" w:hAnsi="Arial Narrow"/>
          <w:sz w:val="20"/>
          <w:szCs w:val="20"/>
        </w:rPr>
        <w:t xml:space="preserve"> einzelne</w:t>
      </w:r>
      <w:r w:rsidR="00254CA5">
        <w:rPr>
          <w:rFonts w:ascii="Arial Narrow" w:hAnsi="Arial Narrow"/>
          <w:sz w:val="20"/>
          <w:szCs w:val="20"/>
        </w:rPr>
        <w:t>n</w:t>
      </w:r>
      <w:r w:rsidRPr="00C83C98">
        <w:rPr>
          <w:rFonts w:ascii="Arial Narrow" w:hAnsi="Arial Narrow"/>
          <w:sz w:val="20"/>
          <w:szCs w:val="20"/>
        </w:rPr>
        <w:t xml:space="preserve"> </w:t>
      </w:r>
      <w:r w:rsidR="00254CA5">
        <w:rPr>
          <w:rFonts w:ascii="Arial Narrow" w:hAnsi="Arial Narrow"/>
          <w:sz w:val="20"/>
          <w:szCs w:val="20"/>
        </w:rPr>
        <w:t>Sensor</w:t>
      </w:r>
      <w:r w:rsidRPr="00C83C98">
        <w:rPr>
          <w:rFonts w:ascii="Arial Narrow" w:hAnsi="Arial Narrow"/>
          <w:sz w:val="20"/>
          <w:szCs w:val="20"/>
        </w:rPr>
        <w:t xml:space="preserve"> zu garantieren. Dies hat sich als grundlegend für das Vertrauen erwiesen, das uns unsere globalen High</w:t>
      </w:r>
      <w:r>
        <w:rPr>
          <w:rFonts w:ascii="Arial Narrow" w:hAnsi="Arial Narrow"/>
          <w:sz w:val="20"/>
          <w:szCs w:val="20"/>
        </w:rPr>
        <w:t>t</w:t>
      </w:r>
      <w:r w:rsidRPr="00C83C98">
        <w:rPr>
          <w:rFonts w:ascii="Arial Narrow" w:hAnsi="Arial Narrow"/>
          <w:sz w:val="20"/>
          <w:szCs w:val="20"/>
        </w:rPr>
        <w:t>ech-Kunden entgegenbringen, von der Medizin- bis</w:t>
      </w:r>
      <w:r>
        <w:rPr>
          <w:rFonts w:ascii="Arial Narrow" w:hAnsi="Arial Narrow"/>
          <w:sz w:val="20"/>
          <w:szCs w:val="20"/>
        </w:rPr>
        <w:t xml:space="preserve"> hin</w:t>
      </w:r>
      <w:r w:rsidRPr="00C83C98">
        <w:rPr>
          <w:rFonts w:ascii="Arial Narrow" w:hAnsi="Arial Narrow"/>
          <w:sz w:val="20"/>
          <w:szCs w:val="20"/>
        </w:rPr>
        <w:t xml:space="preserve"> zur Automobilindustrie. Selbst in der gegenwärtigen Halbleiterknappheit trägt unser Schweizer Produktionsstandort mit aussergewöhnlich kurzen Lieferzeiten zum Erfolg der Projekte unserer Kunden bei</w:t>
      </w:r>
      <w:r>
        <w:rPr>
          <w:rFonts w:ascii="Arial Narrow" w:hAnsi="Arial Narrow"/>
          <w:sz w:val="20"/>
          <w:szCs w:val="20"/>
        </w:rPr>
        <w:t>“</w:t>
      </w:r>
      <w:r w:rsidRPr="00C83C98">
        <w:rPr>
          <w:rFonts w:ascii="Arial Narrow" w:hAnsi="Arial Narrow"/>
          <w:sz w:val="20"/>
          <w:szCs w:val="20"/>
        </w:rPr>
        <w:t>, sagt Maximilian Eichberger, Dire</w:t>
      </w:r>
      <w:r w:rsidR="00254CA5">
        <w:rPr>
          <w:rFonts w:ascii="Arial Narrow" w:hAnsi="Arial Narrow"/>
          <w:sz w:val="20"/>
          <w:szCs w:val="20"/>
        </w:rPr>
        <w:t>k</w:t>
      </w:r>
      <w:r w:rsidRPr="00C83C98">
        <w:rPr>
          <w:rFonts w:ascii="Arial Narrow" w:hAnsi="Arial Narrow"/>
          <w:sz w:val="20"/>
          <w:szCs w:val="20"/>
        </w:rPr>
        <w:t xml:space="preserve">tor </w:t>
      </w:r>
      <w:proofErr w:type="spellStart"/>
      <w:r w:rsidRPr="00C83C98">
        <w:rPr>
          <w:rFonts w:ascii="Arial Narrow" w:hAnsi="Arial Narrow"/>
          <w:sz w:val="20"/>
          <w:szCs w:val="20"/>
        </w:rPr>
        <w:t>Product</w:t>
      </w:r>
      <w:proofErr w:type="spellEnd"/>
      <w:r w:rsidRPr="00C83C98">
        <w:rPr>
          <w:rFonts w:ascii="Arial Narrow" w:hAnsi="Arial Narrow"/>
          <w:sz w:val="20"/>
          <w:szCs w:val="20"/>
        </w:rPr>
        <w:t xml:space="preserve"> Management </w:t>
      </w:r>
      <w:proofErr w:type="spellStart"/>
      <w:r w:rsidRPr="00C83C98">
        <w:rPr>
          <w:rFonts w:ascii="Arial Narrow" w:hAnsi="Arial Narrow"/>
          <w:sz w:val="20"/>
          <w:szCs w:val="20"/>
        </w:rPr>
        <w:t>Humidity</w:t>
      </w:r>
      <w:proofErr w:type="spellEnd"/>
      <w:r w:rsidRPr="00C83C98">
        <w:rPr>
          <w:rFonts w:ascii="Arial Narrow" w:hAnsi="Arial Narrow"/>
          <w:sz w:val="20"/>
          <w:szCs w:val="20"/>
        </w:rPr>
        <w:t xml:space="preserve"> and </w:t>
      </w:r>
      <w:proofErr w:type="spellStart"/>
      <w:r w:rsidRPr="00C83C98">
        <w:rPr>
          <w:rFonts w:ascii="Arial Narrow" w:hAnsi="Arial Narrow"/>
          <w:sz w:val="20"/>
          <w:szCs w:val="20"/>
        </w:rPr>
        <w:t>Temperature</w:t>
      </w:r>
      <w:proofErr w:type="spellEnd"/>
      <w:r w:rsidRPr="00C83C98">
        <w:rPr>
          <w:rFonts w:ascii="Arial Narrow" w:hAnsi="Arial Narrow"/>
          <w:sz w:val="20"/>
          <w:szCs w:val="20"/>
        </w:rPr>
        <w:t xml:space="preserve"> Sensors bei Sensirion.</w:t>
      </w:r>
    </w:p>
    <w:p w14:paraId="7EFA5037" w14:textId="77777777" w:rsidR="0008351D" w:rsidRPr="00C83C98" w:rsidRDefault="0008351D" w:rsidP="0008351D">
      <w:pPr>
        <w:autoSpaceDE w:val="0"/>
        <w:autoSpaceDN w:val="0"/>
        <w:adjustRightInd w:val="0"/>
        <w:jc w:val="both"/>
        <w:rPr>
          <w:rFonts w:ascii="Arial Narrow" w:hAnsi="Arial Narrow"/>
          <w:sz w:val="20"/>
          <w:szCs w:val="20"/>
        </w:rPr>
      </w:pPr>
    </w:p>
    <w:p w14:paraId="63E44B2F" w14:textId="77777777" w:rsidR="0008351D" w:rsidRPr="0081308B" w:rsidRDefault="0008351D" w:rsidP="0008351D">
      <w:r w:rsidRPr="00C83C98">
        <w:rPr>
          <w:rFonts w:ascii="Arial Narrow" w:hAnsi="Arial Narrow"/>
          <w:sz w:val="20"/>
          <w:szCs w:val="20"/>
        </w:rPr>
        <w:t>Weitere Informationen zu den SHT4x</w:t>
      </w:r>
      <w:r>
        <w:rPr>
          <w:rFonts w:ascii="Arial Narrow" w:hAnsi="Arial Narrow"/>
          <w:sz w:val="20"/>
          <w:szCs w:val="20"/>
        </w:rPr>
        <w:t>-</w:t>
      </w:r>
      <w:r w:rsidRPr="00C83C98">
        <w:rPr>
          <w:rFonts w:ascii="Arial Narrow" w:hAnsi="Arial Narrow"/>
          <w:sz w:val="20"/>
          <w:szCs w:val="20"/>
        </w:rPr>
        <w:t>Feuchtesensoren von Sensirion finden Sie unter: www.sensirion.com/sht4x</w:t>
      </w:r>
    </w:p>
    <w:p w14:paraId="71A46521" w14:textId="77777777" w:rsidR="00C83C98" w:rsidRPr="00C83C98" w:rsidRDefault="00C83C98" w:rsidP="00C83C98">
      <w:pPr>
        <w:autoSpaceDE w:val="0"/>
        <w:autoSpaceDN w:val="0"/>
        <w:adjustRightInd w:val="0"/>
        <w:jc w:val="both"/>
        <w:rPr>
          <w:rFonts w:ascii="Arial Narrow" w:hAnsi="Arial Narrow"/>
          <w:sz w:val="20"/>
          <w:szCs w:val="20"/>
        </w:rPr>
      </w:pPr>
    </w:p>
    <w:p w14:paraId="611A2A03" w14:textId="35B2BD39" w:rsidR="008434A1" w:rsidRPr="00AB3B4C" w:rsidRDefault="008434A1" w:rsidP="008434A1">
      <w:pPr>
        <w:pBdr>
          <w:top w:val="single" w:sz="4" w:space="5" w:color="auto"/>
        </w:pBdr>
        <w:spacing w:after="120"/>
        <w:jc w:val="both"/>
        <w:rPr>
          <w:rFonts w:ascii="Arial Narrow" w:hAnsi="Arial Narrow" w:cs="SymbolMT"/>
          <w:b/>
          <w:color w:val="000000"/>
          <w:sz w:val="20"/>
          <w:szCs w:val="20"/>
        </w:rPr>
      </w:pPr>
      <w:r w:rsidRPr="00AB3B4C">
        <w:rPr>
          <w:rFonts w:ascii="Arial Narrow" w:hAnsi="Arial Narrow" w:cs="SymbolMT"/>
          <w:b/>
          <w:color w:val="000000"/>
          <w:sz w:val="20"/>
          <w:szCs w:val="20"/>
        </w:rPr>
        <w:t>Über Sensirion</w:t>
      </w:r>
      <w:r w:rsidR="00AD5B8F" w:rsidRPr="00AB3B4C">
        <w:rPr>
          <w:rFonts w:ascii="Arial Narrow" w:hAnsi="Arial Narrow" w:cs="SymbolMT"/>
          <w:b/>
          <w:color w:val="000000"/>
          <w:sz w:val="20"/>
          <w:szCs w:val="20"/>
        </w:rPr>
        <w:t xml:space="preserve"> – Experte für Umwelt- und Durchflusssensorlösungen</w:t>
      </w:r>
    </w:p>
    <w:p w14:paraId="78599AF3" w14:textId="5CD599E1" w:rsidR="004A4C6C" w:rsidRPr="00AB3B4C" w:rsidRDefault="004A4C6C" w:rsidP="008434A1">
      <w:pPr>
        <w:rPr>
          <w:rFonts w:ascii="Arial Narrow" w:hAnsi="Arial Narrow" w:cs="SymbolMT"/>
          <w:color w:val="000000"/>
          <w:sz w:val="20"/>
          <w:szCs w:val="20"/>
        </w:rPr>
      </w:pPr>
      <w:r w:rsidRPr="00AB3B4C">
        <w:rPr>
          <w:rFonts w:ascii="Arial Narrow" w:hAnsi="Arial Narrow" w:cs="SymbolMT"/>
          <w:color w:val="000000"/>
          <w:sz w:val="20"/>
          <w:szCs w:val="20"/>
        </w:rPr>
        <w:t xml:space="preserve">Die Sensirion AG mit Sitz im schweizerischen Stäfa ist </w:t>
      </w:r>
      <w:r w:rsidR="003200BA" w:rsidRPr="00AB3B4C">
        <w:rPr>
          <w:rFonts w:ascii="Arial Narrow" w:hAnsi="Arial Narrow" w:cs="SymbolMT"/>
          <w:color w:val="000000"/>
          <w:sz w:val="20"/>
          <w:szCs w:val="20"/>
        </w:rPr>
        <w:t>einer der</w:t>
      </w:r>
      <w:r w:rsidRPr="00AB3B4C">
        <w:rPr>
          <w:rFonts w:ascii="Arial Narrow" w:hAnsi="Arial Narrow" w:cs="SymbolMT"/>
          <w:color w:val="000000"/>
          <w:sz w:val="20"/>
          <w:szCs w:val="20"/>
        </w:rPr>
        <w:t xml:space="preserve"> führende</w:t>
      </w:r>
      <w:r w:rsidR="003200BA" w:rsidRPr="00AB3B4C">
        <w:rPr>
          <w:rFonts w:ascii="Arial Narrow" w:hAnsi="Arial Narrow" w:cs="SymbolMT"/>
          <w:color w:val="000000"/>
          <w:sz w:val="20"/>
          <w:szCs w:val="20"/>
        </w:rPr>
        <w:t>n</w:t>
      </w:r>
      <w:r w:rsidRPr="00AB3B4C">
        <w:rPr>
          <w:rFonts w:ascii="Arial Narrow" w:hAnsi="Arial Narrow" w:cs="SymbolMT"/>
          <w:color w:val="000000"/>
          <w:sz w:val="20"/>
          <w:szCs w:val="20"/>
        </w:rPr>
        <w:t xml:space="preserve"> Hersteller digitaler Mikrosensoren und -systeme</w:t>
      </w:r>
      <w:r w:rsidR="00F575AA">
        <w:rPr>
          <w:rFonts w:ascii="Arial Narrow" w:hAnsi="Arial Narrow" w:cs="SymbolMT"/>
          <w:color w:val="000000"/>
          <w:sz w:val="20"/>
          <w:szCs w:val="20"/>
        </w:rPr>
        <w:t>n</w:t>
      </w:r>
      <w:r w:rsidRPr="00AB3B4C">
        <w:rPr>
          <w:rFonts w:ascii="Arial Narrow" w:hAnsi="Arial Narrow" w:cs="SymbolMT"/>
          <w:color w:val="000000"/>
          <w:sz w:val="20"/>
          <w:szCs w:val="20"/>
        </w:rPr>
        <w:t>. Die Produktpalette des Unternehmens umfasst Gas- und Flüssigkeitssensoren sowie Differenzdruck- und Umweltsensoren zur Messung von Temperatur und Feuchtigkeit, volatilen organischen Verbindungen (VOC), CO</w:t>
      </w:r>
      <w:r w:rsidRPr="00AB3B4C">
        <w:rPr>
          <w:rFonts w:ascii="Arial Narrow" w:hAnsi="Arial Narrow" w:cs="SymbolMT"/>
          <w:color w:val="000000"/>
          <w:sz w:val="20"/>
          <w:szCs w:val="20"/>
          <w:vertAlign w:val="subscript"/>
        </w:rPr>
        <w:t>2</w:t>
      </w:r>
      <w:r w:rsidR="003F5C82">
        <w:rPr>
          <w:rFonts w:ascii="Arial Narrow" w:hAnsi="Arial Narrow" w:cs="SymbolMT"/>
          <w:color w:val="000000"/>
          <w:sz w:val="20"/>
          <w:szCs w:val="20"/>
        </w:rPr>
        <w:t xml:space="preserve">, Formaldehyd </w:t>
      </w:r>
      <w:r w:rsidRPr="00AB3B4C">
        <w:rPr>
          <w:rFonts w:ascii="Arial Narrow" w:hAnsi="Arial Narrow" w:cs="SymbolMT"/>
          <w:color w:val="000000"/>
          <w:sz w:val="20"/>
          <w:szCs w:val="20"/>
        </w:rPr>
        <w:t>und Feinstaub (PM2.5). Das Netzwerk mit Niederlassungen in den USA, Europa, China, Taiwan, Japan und Korea unterstützt Kunden sowohl mit Serienprodukten als auch massgeschneiderten Sensorsystemlösungen für verschiedenste Anwendungen. Sensoren von Sensirion finden sich häufig in Medizin-, Industrie- und Automobilanwendungen sowie in Analyseinstrumenten, in der Konsumgüterbranche und in Heizungs-, Lüftungs- und Klimageräten. Zu den Alleinstellungsmerkmalen der Sensirion-Produkte g</w:t>
      </w:r>
      <w:r w:rsidR="00A07525">
        <w:rPr>
          <w:rFonts w:ascii="Arial Narrow" w:hAnsi="Arial Narrow" w:cs="SymbolMT"/>
          <w:color w:val="000000"/>
          <w:sz w:val="20"/>
          <w:szCs w:val="20"/>
        </w:rPr>
        <w:t>ehört die patentierte</w:t>
      </w:r>
      <w:r w:rsidR="009416CC" w:rsidRPr="00AB3B4C">
        <w:rPr>
          <w:rFonts w:ascii="Arial Narrow" w:hAnsi="Arial Narrow" w:cs="SymbolMT"/>
          <w:color w:val="000000"/>
          <w:sz w:val="20"/>
          <w:szCs w:val="20"/>
        </w:rPr>
        <w:t xml:space="preserve"> </w:t>
      </w:r>
      <w:proofErr w:type="spellStart"/>
      <w:r w:rsidR="009416CC" w:rsidRPr="00AB3B4C">
        <w:rPr>
          <w:rFonts w:ascii="Arial Narrow" w:hAnsi="Arial Narrow" w:cs="SymbolMT"/>
          <w:color w:val="000000"/>
          <w:sz w:val="20"/>
          <w:szCs w:val="20"/>
        </w:rPr>
        <w:t>CMOSens</w:t>
      </w:r>
      <w:proofErr w:type="spellEnd"/>
      <w:r w:rsidR="009416CC" w:rsidRPr="00AB3B4C">
        <w:rPr>
          <w:rFonts w:ascii="Arial Narrow" w:hAnsi="Arial Narrow" w:cs="SymbolMT"/>
          <w:color w:val="000000"/>
          <w:sz w:val="20"/>
          <w:szCs w:val="20"/>
          <w:vertAlign w:val="superscript"/>
        </w:rPr>
        <w:t>®</w:t>
      </w:r>
      <w:r w:rsidR="009416CC" w:rsidRPr="00AB3B4C">
        <w:rPr>
          <w:rFonts w:ascii="Arial Narrow" w:hAnsi="Arial Narrow" w:cs="SymbolMT"/>
          <w:color w:val="000000"/>
          <w:sz w:val="20"/>
          <w:szCs w:val="20"/>
        </w:rPr>
        <w:t xml:space="preserve"> </w:t>
      </w:r>
      <w:r w:rsidRPr="00AB3B4C">
        <w:rPr>
          <w:rFonts w:ascii="Arial Narrow" w:hAnsi="Arial Narrow" w:cs="SymbolMT"/>
          <w:color w:val="000000"/>
          <w:sz w:val="20"/>
          <w:szCs w:val="20"/>
        </w:rPr>
        <w:t>Technologie, welche eine intelligente Systemintegration von Sensorelement, Logik, Kalibrierungsdaten und einer digitalen Schnittstelle auf einem einzigen Chip ermöglicht. Die treue Kundenbasis mit vielen namhaften Kunden sowie das Qualitätsmanagement nach ISO/</w:t>
      </w:r>
      <w:r w:rsidR="002F5CE5" w:rsidRPr="00AB3B4C">
        <w:rPr>
          <w:rFonts w:ascii="Arial Narrow" w:hAnsi="Arial Narrow" w:cs="SymbolMT"/>
          <w:color w:val="000000"/>
          <w:sz w:val="20"/>
          <w:szCs w:val="20"/>
        </w:rPr>
        <w:t>TS</w:t>
      </w:r>
      <w:r w:rsidR="009D1AB7" w:rsidRPr="00AB3B4C">
        <w:rPr>
          <w:rFonts w:ascii="Arial Narrow" w:hAnsi="Arial Narrow" w:cs="SymbolMT"/>
          <w:color w:val="000000"/>
          <w:sz w:val="20"/>
          <w:szCs w:val="20"/>
        </w:rPr>
        <w:t xml:space="preserve"> </w:t>
      </w:r>
      <w:r w:rsidRPr="00AB3B4C">
        <w:rPr>
          <w:rFonts w:ascii="Arial Narrow" w:hAnsi="Arial Narrow" w:cs="SymbolMT"/>
          <w:color w:val="000000"/>
          <w:sz w:val="20"/>
          <w:szCs w:val="20"/>
        </w:rPr>
        <w:t>16949 bestätigen Sensirion als zuverlässiges Sensorunternehmen.</w:t>
      </w:r>
    </w:p>
    <w:p w14:paraId="611A2A05" w14:textId="77777777" w:rsidR="008434A1" w:rsidRPr="00AB3B4C" w:rsidRDefault="008434A1" w:rsidP="008434A1">
      <w:pPr>
        <w:rPr>
          <w:rFonts w:ascii="Arial Narrow" w:hAnsi="Arial Narrow" w:cs="SymbolMT"/>
          <w:color w:val="000000"/>
          <w:sz w:val="20"/>
          <w:szCs w:val="20"/>
        </w:rPr>
      </w:pPr>
    </w:p>
    <w:p w14:paraId="611A2A06" w14:textId="72FD3AB0" w:rsidR="00EB1E71" w:rsidRPr="00AB3B4C" w:rsidRDefault="00EB1E71" w:rsidP="008434A1">
      <w:pPr>
        <w:autoSpaceDE w:val="0"/>
        <w:autoSpaceDN w:val="0"/>
        <w:adjustRightInd w:val="0"/>
        <w:jc w:val="both"/>
        <w:rPr>
          <w:rFonts w:ascii="Arial Narrow" w:hAnsi="Arial Narrow" w:cs="Arial Narrow"/>
          <w:color w:val="000000"/>
          <w:sz w:val="20"/>
          <w:szCs w:val="20"/>
        </w:rPr>
      </w:pPr>
    </w:p>
    <w:sectPr w:rsidR="00EB1E71" w:rsidRPr="00AB3B4C" w:rsidSect="007573AA">
      <w:headerReference w:type="default" r:id="rId11"/>
      <w:pgSz w:w="11907" w:h="16840"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85412" w14:textId="77777777" w:rsidR="0057509A" w:rsidRDefault="0057509A">
      <w:r>
        <w:separator/>
      </w:r>
    </w:p>
  </w:endnote>
  <w:endnote w:type="continuationSeparator" w:id="0">
    <w:p w14:paraId="5A691206" w14:textId="77777777" w:rsidR="0057509A" w:rsidRDefault="0057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EDCC" w14:textId="77777777" w:rsidR="0057509A" w:rsidRDefault="0057509A">
      <w:r>
        <w:separator/>
      </w:r>
    </w:p>
  </w:footnote>
  <w:footnote w:type="continuationSeparator" w:id="0">
    <w:p w14:paraId="3F0280D2" w14:textId="77777777" w:rsidR="0057509A" w:rsidRDefault="0057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A0B" w14:textId="4ED89D40" w:rsidR="00CB4A79" w:rsidRPr="00E90737" w:rsidRDefault="00CB4A79">
    <w:pPr>
      <w:pStyle w:val="Header"/>
    </w:pPr>
    <w:r>
      <w:tab/>
    </w:r>
    <w:r>
      <w:tab/>
    </w:r>
    <w:r w:rsidR="00D53A9B">
      <w:rPr>
        <w:noProof/>
        <w:lang w:val="en-US" w:eastAsia="zh-CN"/>
      </w:rPr>
      <w:drawing>
        <wp:inline distT="0" distB="0" distL="0" distR="0" wp14:anchorId="2C65D7EF" wp14:editId="469B4CA8">
          <wp:extent cx="1544955" cy="147955"/>
          <wp:effectExtent l="0" t="0" r="0" b="4445"/>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D64"/>
    <w:rsid w:val="00002E97"/>
    <w:rsid w:val="00004A95"/>
    <w:rsid w:val="0008351D"/>
    <w:rsid w:val="00094950"/>
    <w:rsid w:val="000E25A2"/>
    <w:rsid w:val="000F0044"/>
    <w:rsid w:val="001060CC"/>
    <w:rsid w:val="001214B1"/>
    <w:rsid w:val="00140630"/>
    <w:rsid w:val="001500AB"/>
    <w:rsid w:val="00160682"/>
    <w:rsid w:val="00164850"/>
    <w:rsid w:val="00176F51"/>
    <w:rsid w:val="001A40D2"/>
    <w:rsid w:val="001A7EF7"/>
    <w:rsid w:val="001B1B97"/>
    <w:rsid w:val="001B4EE5"/>
    <w:rsid w:val="001E516E"/>
    <w:rsid w:val="001F5F95"/>
    <w:rsid w:val="00214FE7"/>
    <w:rsid w:val="002156FC"/>
    <w:rsid w:val="002171D1"/>
    <w:rsid w:val="00226365"/>
    <w:rsid w:val="00227E40"/>
    <w:rsid w:val="002372E9"/>
    <w:rsid w:val="00252B7B"/>
    <w:rsid w:val="00254CA5"/>
    <w:rsid w:val="002B1C9D"/>
    <w:rsid w:val="002E2B3A"/>
    <w:rsid w:val="002F54B5"/>
    <w:rsid w:val="002F5CE5"/>
    <w:rsid w:val="0030299F"/>
    <w:rsid w:val="00315B9F"/>
    <w:rsid w:val="003200BA"/>
    <w:rsid w:val="00325B7D"/>
    <w:rsid w:val="00331576"/>
    <w:rsid w:val="00335717"/>
    <w:rsid w:val="00341A87"/>
    <w:rsid w:val="00361DB8"/>
    <w:rsid w:val="00381531"/>
    <w:rsid w:val="003C45F9"/>
    <w:rsid w:val="003E26FE"/>
    <w:rsid w:val="003F0694"/>
    <w:rsid w:val="003F38E2"/>
    <w:rsid w:val="003F38F0"/>
    <w:rsid w:val="003F5C82"/>
    <w:rsid w:val="004161B0"/>
    <w:rsid w:val="00440299"/>
    <w:rsid w:val="004739CA"/>
    <w:rsid w:val="00476224"/>
    <w:rsid w:val="0047781C"/>
    <w:rsid w:val="0048466A"/>
    <w:rsid w:val="00492454"/>
    <w:rsid w:val="00496B1D"/>
    <w:rsid w:val="004A3C64"/>
    <w:rsid w:val="004A4C6C"/>
    <w:rsid w:val="004C512C"/>
    <w:rsid w:val="004E400C"/>
    <w:rsid w:val="00525070"/>
    <w:rsid w:val="00546FA9"/>
    <w:rsid w:val="00556390"/>
    <w:rsid w:val="005641DD"/>
    <w:rsid w:val="0057509A"/>
    <w:rsid w:val="00585CE2"/>
    <w:rsid w:val="00596B3F"/>
    <w:rsid w:val="005A0BB8"/>
    <w:rsid w:val="005C43EB"/>
    <w:rsid w:val="005C5310"/>
    <w:rsid w:val="005C5ECF"/>
    <w:rsid w:val="00602594"/>
    <w:rsid w:val="00605BF7"/>
    <w:rsid w:val="0060715E"/>
    <w:rsid w:val="00615281"/>
    <w:rsid w:val="0061738D"/>
    <w:rsid w:val="006332E2"/>
    <w:rsid w:val="00637D7D"/>
    <w:rsid w:val="006618E9"/>
    <w:rsid w:val="00684D63"/>
    <w:rsid w:val="00694C0F"/>
    <w:rsid w:val="006A7E66"/>
    <w:rsid w:val="006B3A31"/>
    <w:rsid w:val="006C1F4A"/>
    <w:rsid w:val="00724B5B"/>
    <w:rsid w:val="00732342"/>
    <w:rsid w:val="00746113"/>
    <w:rsid w:val="007573AA"/>
    <w:rsid w:val="00770710"/>
    <w:rsid w:val="007D5F4F"/>
    <w:rsid w:val="007E576C"/>
    <w:rsid w:val="007F17D5"/>
    <w:rsid w:val="007F6045"/>
    <w:rsid w:val="0080588A"/>
    <w:rsid w:val="00820CF5"/>
    <w:rsid w:val="00830F0A"/>
    <w:rsid w:val="00835F01"/>
    <w:rsid w:val="00841ABB"/>
    <w:rsid w:val="008434A1"/>
    <w:rsid w:val="008634A8"/>
    <w:rsid w:val="00864EE0"/>
    <w:rsid w:val="00867473"/>
    <w:rsid w:val="008773A5"/>
    <w:rsid w:val="008808D2"/>
    <w:rsid w:val="008822DC"/>
    <w:rsid w:val="00885743"/>
    <w:rsid w:val="008909DD"/>
    <w:rsid w:val="008B0BFD"/>
    <w:rsid w:val="008C0341"/>
    <w:rsid w:val="008C7923"/>
    <w:rsid w:val="008E4D0D"/>
    <w:rsid w:val="008E7C7A"/>
    <w:rsid w:val="0090392E"/>
    <w:rsid w:val="009169F1"/>
    <w:rsid w:val="0092314D"/>
    <w:rsid w:val="00925145"/>
    <w:rsid w:val="009332ED"/>
    <w:rsid w:val="009416CC"/>
    <w:rsid w:val="009502C3"/>
    <w:rsid w:val="009755D7"/>
    <w:rsid w:val="0097744C"/>
    <w:rsid w:val="00981635"/>
    <w:rsid w:val="009A182D"/>
    <w:rsid w:val="009D1AB7"/>
    <w:rsid w:val="009E52B9"/>
    <w:rsid w:val="009F4242"/>
    <w:rsid w:val="00A065AF"/>
    <w:rsid w:val="00A07525"/>
    <w:rsid w:val="00A20E99"/>
    <w:rsid w:val="00A35DD1"/>
    <w:rsid w:val="00A42298"/>
    <w:rsid w:val="00A42FC0"/>
    <w:rsid w:val="00A44856"/>
    <w:rsid w:val="00A4647F"/>
    <w:rsid w:val="00A523AE"/>
    <w:rsid w:val="00AA3D34"/>
    <w:rsid w:val="00AB2865"/>
    <w:rsid w:val="00AB3B4C"/>
    <w:rsid w:val="00AB41C4"/>
    <w:rsid w:val="00AD4AAE"/>
    <w:rsid w:val="00AD5B8F"/>
    <w:rsid w:val="00AE3CD4"/>
    <w:rsid w:val="00AF3B9D"/>
    <w:rsid w:val="00B0082F"/>
    <w:rsid w:val="00B1070D"/>
    <w:rsid w:val="00B64300"/>
    <w:rsid w:val="00B94BD5"/>
    <w:rsid w:val="00BB2BB5"/>
    <w:rsid w:val="00BB34BF"/>
    <w:rsid w:val="00BD25E6"/>
    <w:rsid w:val="00BF14FA"/>
    <w:rsid w:val="00BF686F"/>
    <w:rsid w:val="00C11983"/>
    <w:rsid w:val="00C32A4F"/>
    <w:rsid w:val="00C42057"/>
    <w:rsid w:val="00C4368A"/>
    <w:rsid w:val="00C61A94"/>
    <w:rsid w:val="00C83C98"/>
    <w:rsid w:val="00C9796F"/>
    <w:rsid w:val="00CB4A79"/>
    <w:rsid w:val="00CD4E7C"/>
    <w:rsid w:val="00CD53C0"/>
    <w:rsid w:val="00D0354C"/>
    <w:rsid w:val="00D53A9B"/>
    <w:rsid w:val="00D574B7"/>
    <w:rsid w:val="00D75057"/>
    <w:rsid w:val="00D90283"/>
    <w:rsid w:val="00D91B88"/>
    <w:rsid w:val="00DA081D"/>
    <w:rsid w:val="00DA0E07"/>
    <w:rsid w:val="00DD6D64"/>
    <w:rsid w:val="00E02E19"/>
    <w:rsid w:val="00E2065E"/>
    <w:rsid w:val="00E241D3"/>
    <w:rsid w:val="00E27B20"/>
    <w:rsid w:val="00E37DBC"/>
    <w:rsid w:val="00E53FFF"/>
    <w:rsid w:val="00E75682"/>
    <w:rsid w:val="00E80DD7"/>
    <w:rsid w:val="00E90737"/>
    <w:rsid w:val="00E9090B"/>
    <w:rsid w:val="00EB1E71"/>
    <w:rsid w:val="00EB4B54"/>
    <w:rsid w:val="00EC4DF5"/>
    <w:rsid w:val="00EE1A31"/>
    <w:rsid w:val="00F03806"/>
    <w:rsid w:val="00F07089"/>
    <w:rsid w:val="00F12F13"/>
    <w:rsid w:val="00F21A7F"/>
    <w:rsid w:val="00F23B3F"/>
    <w:rsid w:val="00F35D58"/>
    <w:rsid w:val="00F42CA5"/>
    <w:rsid w:val="00F44EF5"/>
    <w:rsid w:val="00F47CB9"/>
    <w:rsid w:val="00F52652"/>
    <w:rsid w:val="00F575AA"/>
    <w:rsid w:val="00F747EA"/>
    <w:rsid w:val="00F8317F"/>
    <w:rsid w:val="00F900F9"/>
    <w:rsid w:val="00F97030"/>
    <w:rsid w:val="00FC7873"/>
    <w:rsid w:val="00FF1D02"/>
    <w:rsid w:val="00FF319B"/>
    <w:rsid w:val="00FF76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11A29F7"/>
  <w15:docId w15:val="{933E00DB-8217-4694-87A0-A77D61B5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6D64"/>
    <w:rPr>
      <w:sz w:val="24"/>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D6D64"/>
    <w:rPr>
      <w:rFonts w:ascii="Tahoma" w:hAnsi="Tahoma" w:cs="Tahoma"/>
      <w:sz w:val="16"/>
      <w:szCs w:val="16"/>
    </w:rPr>
  </w:style>
  <w:style w:type="character" w:styleId="Hyperlink">
    <w:name w:val="Hyperlink"/>
    <w:basedOn w:val="DefaultParagraphFont"/>
    <w:rsid w:val="00DD6D64"/>
    <w:rPr>
      <w:color w:val="0000FF"/>
      <w:u w:val="single"/>
    </w:rPr>
  </w:style>
  <w:style w:type="character" w:styleId="CommentReference">
    <w:name w:val="annotation reference"/>
    <w:basedOn w:val="DefaultParagraphFont"/>
    <w:semiHidden/>
    <w:rsid w:val="00D75057"/>
    <w:rPr>
      <w:sz w:val="16"/>
      <w:szCs w:val="16"/>
    </w:rPr>
  </w:style>
  <w:style w:type="paragraph" w:styleId="CommentText">
    <w:name w:val="annotation text"/>
    <w:basedOn w:val="Normal"/>
    <w:semiHidden/>
    <w:rsid w:val="00D75057"/>
    <w:rPr>
      <w:sz w:val="20"/>
      <w:szCs w:val="20"/>
    </w:rPr>
  </w:style>
  <w:style w:type="paragraph" w:styleId="CommentSubject">
    <w:name w:val="annotation subject"/>
    <w:basedOn w:val="CommentText"/>
    <w:next w:val="CommentText"/>
    <w:semiHidden/>
    <w:rsid w:val="00D75057"/>
    <w:rPr>
      <w:b/>
      <w:bCs/>
    </w:rPr>
  </w:style>
  <w:style w:type="paragraph" w:styleId="Header">
    <w:name w:val="header"/>
    <w:basedOn w:val="Normal"/>
    <w:rsid w:val="00E90737"/>
    <w:pPr>
      <w:tabs>
        <w:tab w:val="center" w:pos="4536"/>
        <w:tab w:val="right" w:pos="9072"/>
      </w:tabs>
    </w:pPr>
  </w:style>
  <w:style w:type="paragraph" w:styleId="Footer">
    <w:name w:val="footer"/>
    <w:basedOn w:val="Normal"/>
    <w:rsid w:val="00E90737"/>
    <w:pPr>
      <w:tabs>
        <w:tab w:val="center" w:pos="4536"/>
        <w:tab w:val="right" w:pos="9072"/>
      </w:tabs>
    </w:pPr>
  </w:style>
  <w:style w:type="character" w:styleId="Strong">
    <w:name w:val="Strong"/>
    <w:basedOn w:val="DefaultParagraphFont"/>
    <w:uiPriority w:val="22"/>
    <w:qFormat/>
    <w:rsid w:val="005C43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4ad659e-48a1-4b12-a129-9e6502461edb">
      <Value>387</Value>
      <Value>386</Value>
      <Value>385</Value>
    </TaxCatchAll>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a9b44263-c819-4d75-b78f-01b3fad9b83b</TermId>
        </TermInfo>
        <TermInfo xmlns="http://schemas.microsoft.com/office/infopath/2007/PartnerControls">
          <TermName xmlns="http://schemas.microsoft.com/office/infopath/2007/PartnerControls">DE</TermName>
          <TermId xmlns="http://schemas.microsoft.com/office/infopath/2007/PartnerControls">2ac7efd3-8692-4ab9-96bc-fdbdfc601a86</TermId>
        </TermInfo>
        <TermInfo xmlns="http://schemas.microsoft.com/office/infopath/2007/PartnerControls">
          <TermName xmlns="http://schemas.microsoft.com/office/infopath/2007/PartnerControls">Template</TermName>
          <TermId xmlns="http://schemas.microsoft.com/office/infopath/2007/PartnerControls">00000000-0000-0000-0000-000000000000</TermId>
        </TermInfo>
      </Terms>
    </TaxKeywordTaxHTField>
  </documentManagement>
</p:properties>
</file>

<file path=customXml/item4.xml><?xml version="1.0" encoding="utf-8"?>
<ct:contentTypeSchema xmlns:ct="http://schemas.microsoft.com/office/2006/metadata/contentType" xmlns:ma="http://schemas.microsoft.com/office/2006/metadata/properties/metaAttributes" ct:_="" ma:_="" ma:contentTypeName="MC Document" ma:contentTypeID="0x010100B2BB486C24E4374395442986C7F57EF900E62537591AA3254199AEA4DFCB20944E" ma:contentTypeVersion="6" ma:contentTypeDescription="Content Type for Documents with Managed Metadata" ma:contentTypeScope="" ma:versionID="ccea4c99d911f5ea8c1c06101ae06a5d">
  <xsd:schema xmlns:xsd="http://www.w3.org/2001/XMLSchema" xmlns:xs="http://www.w3.org/2001/XMLSchema" xmlns:p="http://schemas.microsoft.com/office/2006/metadata/properties" xmlns:ns2="24ad659e-48a1-4b12-a129-9e6502461edb" targetNamespace="http://schemas.microsoft.com/office/2006/metadata/properties" ma:root="true" ma:fieldsID="2feca74e0e76fb582673376799c90c97"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70D30-F0EC-4CA1-8711-6F73FFF06764}">
  <ds:schemaRefs>
    <ds:schemaRef ds:uri="http://schemas.openxmlformats.org/officeDocument/2006/bibliography"/>
  </ds:schemaRefs>
</ds:datastoreItem>
</file>

<file path=customXml/itemProps2.xml><?xml version="1.0" encoding="utf-8"?>
<ds:datastoreItem xmlns:ds="http://schemas.openxmlformats.org/officeDocument/2006/customXml" ds:itemID="{5C1F7F40-E567-48AE-9CED-3FDA50B77D3B}">
  <ds:schemaRefs>
    <ds:schemaRef ds:uri="http://schemas.microsoft.com/sharepoint/v3/contenttype/forms"/>
  </ds:schemaRefs>
</ds:datastoreItem>
</file>

<file path=customXml/itemProps3.xml><?xml version="1.0" encoding="utf-8"?>
<ds:datastoreItem xmlns:ds="http://schemas.openxmlformats.org/officeDocument/2006/customXml" ds:itemID="{580126DD-8DC4-4A3A-94C4-8E719D3469E0}">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24ad659e-48a1-4b12-a129-9e6502461edb"/>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37537BF-42F4-4255-8874-3480A858D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3582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Pressenotiz: Produktankündigung</vt:lpstr>
      <vt:lpstr>Pressenotiz: Produktankündigung</vt:lpstr>
    </vt:vector>
  </TitlesOfParts>
  <Company>Sensirion AG</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Pressenotiz: Produktankündigung</dc:title>
  <dc:creator>Philipp Seidel</dc:creator>
  <cp:keywords>DE; Template; Press Release</cp:keywords>
  <cp:lastModifiedBy>Philipp Seidel</cp:lastModifiedBy>
  <cp:revision>17</cp:revision>
  <cp:lastPrinted>2019-04-26T07:44:00Z</cp:lastPrinted>
  <dcterms:created xsi:type="dcterms:W3CDTF">2019-11-19T15:57:00Z</dcterms:created>
  <dcterms:modified xsi:type="dcterms:W3CDTF">2021-10-13T12:19:00Z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0x010100B2BB486C24E4374395442986C7F57EF900E62537591AA3254199AEA4DFCB20944E</vt:lpwstr>
  </property>
  <property fmtid="{D5CDD505-2E9C-101B-9397-08002B2CF9AE}" pid="3" name="TaxKeyword">
    <vt:lpwstr>385;#Press Release|a9b44263-c819-4d75-b78f-01b3fad9b83b;#386;#Template|e043b69a-752d-4cb8-8da7-3481d4d12556;#387;#DE|2ac7efd3-8692-4ab9-96bc-fdbdfc601a86</vt:lpwstr>
  </property>
  <property fmtid="{D5CDD505-2E9C-101B-9397-08002B2CF9AE}" pid="4" name="MCKnowledgeTag">
    <vt:lpwstr/>
  </property>
</Properties>
</file>