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F4A686" w14:textId="77777777" w:rsidR="005B1B49" w:rsidRDefault="005B1B49" w:rsidP="008E2739">
      <w:pPr>
        <w:pStyle w:val="SensirionSubtitle"/>
        <w:jc w:val="both"/>
      </w:pPr>
    </w:p>
    <w:p w14:paraId="69A55205" w14:textId="77777777" w:rsidR="005B1B49" w:rsidRPr="005B1B49" w:rsidRDefault="005B1B49" w:rsidP="008E2739">
      <w:pPr>
        <w:pStyle w:val="SensirionSubtitle"/>
        <w:jc w:val="both"/>
        <w:rPr>
          <w:lang w:val="de-CH"/>
        </w:rPr>
      </w:pPr>
      <w:r w:rsidRPr="005B1B49">
        <w:rPr>
          <w:lang w:val="de-CH"/>
        </w:rPr>
        <w:t>Media Release</w:t>
      </w:r>
    </w:p>
    <w:p w14:paraId="064886E0" w14:textId="56112D2C" w:rsidR="005B1B49" w:rsidRPr="005B1B49" w:rsidRDefault="008E2739" w:rsidP="008E2739">
      <w:pPr>
        <w:pStyle w:val="SensirionSubtitle"/>
        <w:pBdr>
          <w:bottom w:val="single" w:sz="4" w:space="1" w:color="auto"/>
        </w:pBdr>
        <w:jc w:val="both"/>
        <w:rPr>
          <w:lang w:val="de-CH"/>
        </w:rPr>
      </w:pPr>
      <w:r>
        <w:rPr>
          <w:lang w:val="de-CH"/>
        </w:rPr>
        <w:t>02.10.2025,</w:t>
      </w:r>
      <w:r w:rsidR="005B1B49" w:rsidRPr="005B1B49">
        <w:rPr>
          <w:lang w:val="de-CH"/>
        </w:rPr>
        <w:t xml:space="preserve"> Sensirion AG, 8712 Stäfa, Schweiz</w:t>
      </w:r>
    </w:p>
    <w:p w14:paraId="276AF8EC" w14:textId="77777777" w:rsidR="005B1B49" w:rsidRPr="005B1B49" w:rsidRDefault="005B1B49" w:rsidP="008E2739">
      <w:pPr>
        <w:jc w:val="both"/>
        <w:rPr>
          <w:lang w:val="de-CH" w:eastAsia="de-DE"/>
        </w:rPr>
      </w:pPr>
    </w:p>
    <w:p w14:paraId="4DDC3C64" w14:textId="77777777" w:rsidR="005B1B49" w:rsidRPr="005B1B49" w:rsidRDefault="005B1B49" w:rsidP="008E2739">
      <w:pPr>
        <w:jc w:val="both"/>
        <w:rPr>
          <w:lang w:val="de-CH" w:eastAsia="de-DE"/>
        </w:rPr>
      </w:pPr>
    </w:p>
    <w:p w14:paraId="15D1AA49" w14:textId="542C87D3" w:rsidR="005B1B49" w:rsidRPr="0044265E" w:rsidRDefault="008E2739" w:rsidP="008E2739">
      <w:pPr>
        <w:pStyle w:val="pf0"/>
        <w:spacing w:before="0" w:beforeAutospacing="0"/>
        <w:jc w:val="both"/>
        <w:rPr>
          <w:rStyle w:val="cf01"/>
          <w:b/>
          <w:sz w:val="28"/>
          <w:lang w:val="en-US"/>
        </w:rPr>
      </w:pPr>
      <w:r w:rsidRPr="0044265E">
        <w:rPr>
          <w:rStyle w:val="cf01"/>
          <w:b/>
          <w:sz w:val="28"/>
          <w:lang w:val="en-US"/>
        </w:rPr>
        <w:t>Sensirion Expands Global Distribution Network with Addition of Avnet</w:t>
      </w:r>
    </w:p>
    <w:p w14:paraId="06D476FC" w14:textId="77777777" w:rsidR="008E2739" w:rsidRDefault="008E2739" w:rsidP="008E2739">
      <w:pPr>
        <w:jc w:val="both"/>
        <w:rPr>
          <w:lang w:eastAsia="de-DE"/>
        </w:rPr>
      </w:pPr>
    </w:p>
    <w:p w14:paraId="64781A17" w14:textId="77777777" w:rsidR="008E2739" w:rsidRDefault="008E2739" w:rsidP="008E2739">
      <w:pPr>
        <w:jc w:val="both"/>
        <w:rPr>
          <w:lang w:eastAsia="de-DE"/>
        </w:rPr>
      </w:pPr>
      <w:r w:rsidRPr="008E2739">
        <w:rPr>
          <w:b/>
        </w:rPr>
        <w:t>Sensirion, a leading manufacturer of smart sensor solutions, has added Avnet to its distribution network, further strengthening its ability to serve a diverse and growing customer base.</w:t>
      </w:r>
      <w:r w:rsidRPr="00B52FEB">
        <w:rPr>
          <w:lang w:eastAsia="de-DE"/>
        </w:rPr>
        <w:t xml:space="preserve"> </w:t>
      </w:r>
    </w:p>
    <w:p w14:paraId="513BD983" w14:textId="77777777" w:rsidR="008E2739" w:rsidRDefault="008E2739" w:rsidP="008E2739">
      <w:pPr>
        <w:jc w:val="both"/>
        <w:rPr>
          <w:lang w:eastAsia="de-DE"/>
        </w:rPr>
      </w:pPr>
    </w:p>
    <w:p w14:paraId="7A015F9D" w14:textId="2920AEAD" w:rsidR="00ED1987" w:rsidRDefault="008E2739" w:rsidP="008E2739">
      <w:pPr>
        <w:jc w:val="both"/>
        <w:rPr>
          <w:lang w:eastAsia="de-DE"/>
        </w:rPr>
      </w:pPr>
      <w:r w:rsidRPr="008E2739">
        <w:rPr>
          <w:bCs/>
        </w:rPr>
        <w:t>Stäfa, Switzerland</w:t>
      </w:r>
      <w:r w:rsidRPr="008E2739">
        <w:rPr>
          <w:bCs/>
          <w:lang w:eastAsia="de-DE"/>
        </w:rPr>
        <w:t xml:space="preserve"> – This strategic collaboration combines Sensirion’s technical expertise, strong</w:t>
      </w:r>
      <w:r w:rsidRPr="00B52FEB">
        <w:rPr>
          <w:lang w:eastAsia="de-DE"/>
        </w:rPr>
        <w:t xml:space="preserve"> customer relationships, and commitment to delivering value-added services with Avnet’s ability to support the entire customer journey – from design to delivery. Leveraging Avnet’s global reach, vast supply chain, demand creation resources, and highly skilled engineering and technical teams, this partnership will help integrate sensor technologies into customer applications.</w:t>
      </w:r>
    </w:p>
    <w:p w14:paraId="1FE324A7" w14:textId="77777777" w:rsidR="008E2739" w:rsidRDefault="008E2739" w:rsidP="008E2739">
      <w:pPr>
        <w:jc w:val="both"/>
        <w:rPr>
          <w:lang w:eastAsia="de-DE"/>
        </w:rPr>
      </w:pPr>
    </w:p>
    <w:p w14:paraId="2859D95C" w14:textId="69A33D49" w:rsidR="008E2739" w:rsidRDefault="008E2739" w:rsidP="008E2739">
      <w:pPr>
        <w:jc w:val="both"/>
        <w:rPr>
          <w:lang w:eastAsia="de-DE"/>
        </w:rPr>
      </w:pPr>
      <w:r w:rsidRPr="00B52FEB">
        <w:rPr>
          <w:lang w:eastAsia="de-DE"/>
        </w:rPr>
        <w:t>“We are thrilled to announce that our robust distribution network grows even stronger with the addition of Avnet as a key partner,” said David Kenneth, Senior Director</w:t>
      </w:r>
      <w:r w:rsidR="0044265E">
        <w:rPr>
          <w:lang w:eastAsia="de-DE"/>
        </w:rPr>
        <w:t xml:space="preserve"> </w:t>
      </w:r>
      <w:r w:rsidRPr="00B52FEB">
        <w:rPr>
          <w:lang w:eastAsia="de-DE"/>
        </w:rPr>
        <w:t>Channel Sales – Americas at Sensirion. “This strategic alliance with a global technology solutions leader brings significant strengths in IoT applications, perfectly complementing Sensirion’s focus end market applications. Together, we can deliver a broader range of value-added solutions, accelerate market reach, and better serve our growing customer base.</w:t>
      </w:r>
    </w:p>
    <w:p w14:paraId="2A705A8B" w14:textId="77777777" w:rsidR="008E2739" w:rsidRDefault="008E2739" w:rsidP="008E2739">
      <w:pPr>
        <w:jc w:val="both"/>
        <w:rPr>
          <w:lang w:eastAsia="de-DE"/>
        </w:rPr>
      </w:pPr>
    </w:p>
    <w:p w14:paraId="7B760B50" w14:textId="77777777" w:rsidR="008E2739" w:rsidRDefault="008E2739" w:rsidP="008E2739">
      <w:pPr>
        <w:jc w:val="both"/>
        <w:rPr>
          <w:lang w:eastAsia="de-DE"/>
        </w:rPr>
      </w:pPr>
      <w:r w:rsidRPr="00B52FEB">
        <w:rPr>
          <w:lang w:eastAsia="de-DE"/>
        </w:rPr>
        <w:t>“Avnet is excited to partner with an innovative sensor company at the forefront of the industry,” said Alex Iuorio, Senior Vice President, Global Supplier Development, Avnet. “As a recognized leader in environmental, flow, and leakage detection sensing solutions for industrial, medical, transportation, and HVAC markets, Sensirion’s proven expertise aligns with our mission to bring cutting-edge technologies to customers worldwide.”</w:t>
      </w:r>
    </w:p>
    <w:p w14:paraId="062B2CDB" w14:textId="77777777" w:rsidR="008E2739" w:rsidRDefault="008E2739" w:rsidP="008E2739">
      <w:pPr>
        <w:jc w:val="both"/>
        <w:rPr>
          <w:lang w:eastAsia="de-DE"/>
        </w:rPr>
      </w:pPr>
    </w:p>
    <w:p w14:paraId="532EA186" w14:textId="74589948" w:rsidR="008E2739" w:rsidRDefault="008E2739" w:rsidP="008E2739">
      <w:pPr>
        <w:jc w:val="both"/>
        <w:rPr>
          <w:lang w:eastAsia="de-DE"/>
        </w:rPr>
      </w:pPr>
      <w:r w:rsidRPr="00B52FEB">
        <w:rPr>
          <w:lang w:eastAsia="de-DE"/>
        </w:rPr>
        <w:t>With Avnet now on board, customers can source Sensirion products directly through Avnet’s extensive global network, gaining easier access to precise, reliable sensing technologies for a wide range of applications.</w:t>
      </w:r>
    </w:p>
    <w:p w14:paraId="235AB5E9" w14:textId="77777777" w:rsidR="008E2739" w:rsidRDefault="008E2739" w:rsidP="008E2739">
      <w:pPr>
        <w:pBdr>
          <w:bottom w:val="single" w:sz="6" w:space="1" w:color="auto"/>
        </w:pBdr>
        <w:jc w:val="both"/>
        <w:rPr>
          <w:lang w:eastAsia="de-DE"/>
        </w:rPr>
      </w:pPr>
    </w:p>
    <w:p w14:paraId="5226CA6E" w14:textId="77777777" w:rsidR="008E2739" w:rsidRDefault="008E2739" w:rsidP="008E2739">
      <w:pPr>
        <w:pBdr>
          <w:bottom w:val="single" w:sz="6" w:space="1" w:color="auto"/>
        </w:pBdr>
        <w:jc w:val="both"/>
        <w:rPr>
          <w:lang w:eastAsia="de-DE"/>
        </w:rPr>
      </w:pPr>
    </w:p>
    <w:p w14:paraId="563FC52B" w14:textId="77777777" w:rsidR="008E2739" w:rsidRPr="00A92E20" w:rsidRDefault="008E2739" w:rsidP="008E2739">
      <w:pPr>
        <w:pBdr>
          <w:bottom w:val="single" w:sz="6" w:space="1" w:color="auto"/>
        </w:pBdr>
        <w:jc w:val="both"/>
        <w:rPr>
          <w:lang w:eastAsia="de-DE"/>
        </w:rPr>
      </w:pPr>
    </w:p>
    <w:p w14:paraId="21BE0A9D" w14:textId="77777777" w:rsidR="005B1B49" w:rsidRPr="00A92E20" w:rsidRDefault="005B1B49" w:rsidP="008E2739">
      <w:pPr>
        <w:jc w:val="both"/>
        <w:rPr>
          <w:lang w:eastAsia="de-DE"/>
        </w:rPr>
      </w:pPr>
    </w:p>
    <w:p w14:paraId="12A9F730" w14:textId="77777777" w:rsidR="005B1B49" w:rsidRDefault="005B1B49" w:rsidP="008E2739">
      <w:pPr>
        <w:pStyle w:val="SensirionSubtitle"/>
        <w:jc w:val="both"/>
      </w:pPr>
      <w:r>
        <w:t>About Sensirion – Experts for Environmental and Flow Sensor Solutions</w:t>
      </w:r>
    </w:p>
    <w:p w14:paraId="53A7A7CE" w14:textId="37D838F9" w:rsidR="005B1B49" w:rsidRDefault="005B1B49" w:rsidP="008E2739">
      <w:pPr>
        <w:jc w:val="both"/>
        <w:rPr>
          <w:lang w:eastAsia="de-DE"/>
        </w:rPr>
      </w:pPr>
      <w:r>
        <w:rPr>
          <w:lang w:eastAsia="de-DE"/>
        </w:rPr>
        <w:t xml:space="preserve">Sensirion is one of the world’s leading developers and manufacturers of sensors and sensor solutions that improve efficiency, health, safety, and comfort. Founded in 1998, </w:t>
      </w:r>
      <w:r w:rsidR="00A92E20">
        <w:rPr>
          <w:lang w:eastAsia="de-DE"/>
        </w:rPr>
        <w:t>the company</w:t>
      </w:r>
      <w:r>
        <w:rPr>
          <w:lang w:eastAsia="de-DE"/>
        </w:rPr>
        <w:t xml:space="preserve"> now employs around 1’</w:t>
      </w:r>
      <w:r w:rsidR="00A92E20">
        <w:rPr>
          <w:lang w:eastAsia="de-DE"/>
        </w:rPr>
        <w:t>2</w:t>
      </w:r>
      <w:r>
        <w:rPr>
          <w:lang w:eastAsia="de-DE"/>
        </w:rPr>
        <w:t xml:space="preserve">00 people at its headquarters in Stäfa, Switzerland and in numerous international subsidiaries. </w:t>
      </w:r>
      <w:r w:rsidR="00A92E20">
        <w:rPr>
          <w:lang w:eastAsia="de-DE"/>
        </w:rPr>
        <w:t>Their</w:t>
      </w:r>
      <w:r>
        <w:rPr>
          <w:lang w:eastAsia="de-DE"/>
        </w:rPr>
        <w:t xml:space="preserve"> sensors can be used to measure a wide range of environmental parameters and flow rates precisely and reliably. As a pioneer in innovation, Sensirion develops solutions for the specific needs of customers and partners from the</w:t>
      </w:r>
      <w:r w:rsidR="00A92E20">
        <w:rPr>
          <w:lang w:eastAsia="de-DE"/>
        </w:rPr>
        <w:t xml:space="preserve"> automotive, industrial, medical, HVAC and consumer electronics markets</w:t>
      </w:r>
      <w:r>
        <w:rPr>
          <w:lang w:eastAsia="de-DE"/>
        </w:rPr>
        <w:t>, as well as high-quality products for cost-efficient mass production. More information and current key figures</w:t>
      </w:r>
      <w:r w:rsidR="00A92E20">
        <w:rPr>
          <w:lang w:eastAsia="de-DE"/>
        </w:rPr>
        <w:t xml:space="preserve"> are available</w:t>
      </w:r>
      <w:r>
        <w:rPr>
          <w:lang w:eastAsia="de-DE"/>
        </w:rPr>
        <w:t xml:space="preserve"> at </w:t>
      </w:r>
      <w:hyperlink r:id="rId11" w:history="1">
        <w:r w:rsidR="008E2739" w:rsidRPr="00042C60">
          <w:rPr>
            <w:rStyle w:val="Hyperlink"/>
            <w:lang w:eastAsia="de-DE"/>
          </w:rPr>
          <w:t>www.sensirion.com</w:t>
        </w:r>
      </w:hyperlink>
      <w:r>
        <w:rPr>
          <w:lang w:eastAsia="de-DE"/>
        </w:rPr>
        <w:t>.</w:t>
      </w:r>
    </w:p>
    <w:p w14:paraId="3F96847B" w14:textId="77777777" w:rsidR="008E2739" w:rsidRDefault="008E2739" w:rsidP="008E2739">
      <w:pPr>
        <w:jc w:val="both"/>
        <w:rPr>
          <w:lang w:eastAsia="de-DE"/>
        </w:rPr>
      </w:pPr>
    </w:p>
    <w:p w14:paraId="61DD6A58" w14:textId="77777777" w:rsidR="00986756" w:rsidRPr="00936C4F" w:rsidRDefault="00986756" w:rsidP="008E2739">
      <w:pPr>
        <w:jc w:val="both"/>
        <w:rPr>
          <w:lang w:eastAsia="de-DE"/>
        </w:rPr>
      </w:pPr>
    </w:p>
    <w:sectPr w:rsidR="00986756" w:rsidRPr="00936C4F" w:rsidSect="00C5040D">
      <w:headerReference w:type="default" r:id="rId12"/>
      <w:footerReference w:type="default" r:id="rId13"/>
      <w:headerReference w:type="first" r:id="rId14"/>
      <w:footerReference w:type="first" r:id="rId15"/>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FCAF2A" w14:textId="77777777" w:rsidR="000D5001" w:rsidRDefault="000D5001" w:rsidP="0054380F">
      <w:pPr>
        <w:spacing w:line="240" w:lineRule="auto"/>
      </w:pPr>
      <w:r>
        <w:separator/>
      </w:r>
    </w:p>
  </w:endnote>
  <w:endnote w:type="continuationSeparator" w:id="0">
    <w:p w14:paraId="22323C36" w14:textId="77777777" w:rsidR="000D5001" w:rsidRDefault="000D5001"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C8058"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851D29" w14:textId="77777777" w:rsidR="00D44150" w:rsidRDefault="00D44150">
    <w:pPr>
      <w:pStyle w:val="Footer"/>
    </w:pPr>
    <w:r w:rsidRPr="00E94DCD">
      <w:tab/>
    </w:r>
    <w:r w:rsidRPr="00E94DCD">
      <w:tab/>
      <w:t xml:space="preserve">Seite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B3F17E" w14:textId="77777777" w:rsidR="000D5001" w:rsidRDefault="000D5001" w:rsidP="0054380F">
      <w:pPr>
        <w:spacing w:line="240" w:lineRule="auto"/>
      </w:pPr>
      <w:r>
        <w:separator/>
      </w:r>
    </w:p>
  </w:footnote>
  <w:footnote w:type="continuationSeparator" w:id="0">
    <w:p w14:paraId="1D17AD5E" w14:textId="77777777" w:rsidR="000D5001" w:rsidRDefault="000D5001"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B75AE" w14:textId="77777777" w:rsidR="00D44150" w:rsidRDefault="00661641">
    <w:pPr>
      <w:pStyle w:val="Header"/>
    </w:pPr>
    <w:r>
      <w:rPr>
        <w:noProof/>
      </w:rPr>
      <w:drawing>
        <wp:anchor distT="0" distB="0" distL="0" distR="0" simplePos="0" relativeHeight="251655166" behindDoc="1" locked="1" layoutInCell="1" allowOverlap="1" wp14:anchorId="44DAA6D7" wp14:editId="133F6857">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02086" w14:textId="77777777" w:rsidR="00D44150" w:rsidRDefault="00EE0CB5">
    <w:pPr>
      <w:pStyle w:val="Header"/>
    </w:pPr>
    <w:r>
      <w:rPr>
        <w:noProof/>
      </w:rPr>
      <w:drawing>
        <wp:anchor distT="0" distB="0" distL="114300" distR="114300" simplePos="0" relativeHeight="251657216" behindDoc="1" locked="0" layoutInCell="1" allowOverlap="1" wp14:anchorId="02928A1B" wp14:editId="4AC8DFA3">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98326B3"/>
    <w:multiLevelType w:val="multilevel"/>
    <w:tmpl w:val="A18AB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6D6BD3"/>
    <w:multiLevelType w:val="multilevel"/>
    <w:tmpl w:val="0AACE874"/>
    <w:numStyleLink w:val="SensirionList123Heading"/>
  </w:abstractNum>
  <w:abstractNum w:abstractNumId="3"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4" w15:restartNumberingAfterBreak="0">
    <w:nsid w:val="241C741D"/>
    <w:multiLevelType w:val="multilevel"/>
    <w:tmpl w:val="A85AF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6"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36342B05"/>
    <w:multiLevelType w:val="multilevel"/>
    <w:tmpl w:val="1D464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E394681"/>
    <w:multiLevelType w:val="multilevel"/>
    <w:tmpl w:val="0AACE874"/>
    <w:numStyleLink w:val="SensirionList123Heading"/>
  </w:abstractNum>
  <w:abstractNum w:abstractNumId="9"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0" w15:restartNumberingAfterBreak="0">
    <w:nsid w:val="43B9407E"/>
    <w:multiLevelType w:val="multilevel"/>
    <w:tmpl w:val="BECAD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12" w15:restartNumberingAfterBreak="0">
    <w:nsid w:val="4D700547"/>
    <w:multiLevelType w:val="multilevel"/>
    <w:tmpl w:val="3E90A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14" w15:restartNumberingAfterBreak="0">
    <w:nsid w:val="65E6631A"/>
    <w:multiLevelType w:val="multilevel"/>
    <w:tmpl w:val="5C103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16" w15:restartNumberingAfterBreak="0">
    <w:nsid w:val="79353A7C"/>
    <w:multiLevelType w:val="multilevel"/>
    <w:tmpl w:val="C9A42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B5F3D46"/>
    <w:multiLevelType w:val="multilevel"/>
    <w:tmpl w:val="B7AA7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0341035">
    <w:abstractNumId w:val="0"/>
  </w:num>
  <w:num w:numId="2" w16cid:durableId="1465200474">
    <w:abstractNumId w:val="11"/>
  </w:num>
  <w:num w:numId="3" w16cid:durableId="1578400284">
    <w:abstractNumId w:val="5"/>
  </w:num>
  <w:num w:numId="4" w16cid:durableId="1091857931">
    <w:abstractNumId w:val="9"/>
  </w:num>
  <w:num w:numId="5" w16cid:durableId="996156133">
    <w:abstractNumId w:val="13"/>
  </w:num>
  <w:num w:numId="6" w16cid:durableId="15458258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6"/>
  </w:num>
  <w:num w:numId="8" w16cid:durableId="1556505634">
    <w:abstractNumId w:val="8"/>
  </w:num>
  <w:num w:numId="9" w16cid:durableId="425276189">
    <w:abstractNumId w:val="2"/>
  </w:num>
  <w:num w:numId="10" w16cid:durableId="1797064802">
    <w:abstractNumId w:val="3"/>
  </w:num>
  <w:num w:numId="11" w16cid:durableId="941187127">
    <w:abstractNumId w:val="15"/>
  </w:num>
  <w:num w:numId="12" w16cid:durableId="537862058">
    <w:abstractNumId w:val="1"/>
  </w:num>
  <w:num w:numId="13" w16cid:durableId="815073376">
    <w:abstractNumId w:val="16"/>
  </w:num>
  <w:num w:numId="14" w16cid:durableId="1026178654">
    <w:abstractNumId w:val="17"/>
  </w:num>
  <w:num w:numId="15" w16cid:durableId="1601527835">
    <w:abstractNumId w:val="14"/>
  </w:num>
  <w:num w:numId="16" w16cid:durableId="285237115">
    <w:abstractNumId w:val="7"/>
  </w:num>
  <w:num w:numId="17" w16cid:durableId="1387682162">
    <w:abstractNumId w:val="12"/>
  </w:num>
  <w:num w:numId="18" w16cid:durableId="1358920974">
    <w:abstractNumId w:val="4"/>
  </w:num>
  <w:num w:numId="19" w16cid:durableId="208163100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739"/>
    <w:rsid w:val="00001D48"/>
    <w:rsid w:val="0002682B"/>
    <w:rsid w:val="000406CD"/>
    <w:rsid w:val="000700BD"/>
    <w:rsid w:val="000718AC"/>
    <w:rsid w:val="000903CE"/>
    <w:rsid w:val="00096D1E"/>
    <w:rsid w:val="000B2869"/>
    <w:rsid w:val="000D5001"/>
    <w:rsid w:val="000D523B"/>
    <w:rsid w:val="000D7F02"/>
    <w:rsid w:val="000F24EC"/>
    <w:rsid w:val="000F4CED"/>
    <w:rsid w:val="00102207"/>
    <w:rsid w:val="00112447"/>
    <w:rsid w:val="00114D80"/>
    <w:rsid w:val="001156D3"/>
    <w:rsid w:val="00124F40"/>
    <w:rsid w:val="001326B8"/>
    <w:rsid w:val="00151C8E"/>
    <w:rsid w:val="001665A6"/>
    <w:rsid w:val="001B29A6"/>
    <w:rsid w:val="001C4B1F"/>
    <w:rsid w:val="001E1FA7"/>
    <w:rsid w:val="001E282A"/>
    <w:rsid w:val="001E6D3A"/>
    <w:rsid w:val="00227D72"/>
    <w:rsid w:val="002779AB"/>
    <w:rsid w:val="00285EB8"/>
    <w:rsid w:val="002F53B8"/>
    <w:rsid w:val="002F75B2"/>
    <w:rsid w:val="003067D8"/>
    <w:rsid w:val="0033350F"/>
    <w:rsid w:val="00365915"/>
    <w:rsid w:val="00372AC0"/>
    <w:rsid w:val="00374196"/>
    <w:rsid w:val="00384A16"/>
    <w:rsid w:val="00387466"/>
    <w:rsid w:val="00395AB5"/>
    <w:rsid w:val="003E3705"/>
    <w:rsid w:val="00411C9F"/>
    <w:rsid w:val="00442153"/>
    <w:rsid w:val="0044265E"/>
    <w:rsid w:val="004448D2"/>
    <w:rsid w:val="0047464B"/>
    <w:rsid w:val="004754CC"/>
    <w:rsid w:val="00483F63"/>
    <w:rsid w:val="0049233D"/>
    <w:rsid w:val="00495788"/>
    <w:rsid w:val="004B6F57"/>
    <w:rsid w:val="004C0541"/>
    <w:rsid w:val="004D1E9E"/>
    <w:rsid w:val="004E47E0"/>
    <w:rsid w:val="005007DF"/>
    <w:rsid w:val="00527B1E"/>
    <w:rsid w:val="0054380F"/>
    <w:rsid w:val="00584D18"/>
    <w:rsid w:val="00592B46"/>
    <w:rsid w:val="005B1B49"/>
    <w:rsid w:val="005C0352"/>
    <w:rsid w:val="005E7EB2"/>
    <w:rsid w:val="005F24E3"/>
    <w:rsid w:val="006227DA"/>
    <w:rsid w:val="00661641"/>
    <w:rsid w:val="00665C7D"/>
    <w:rsid w:val="006A5423"/>
    <w:rsid w:val="006C4645"/>
    <w:rsid w:val="006D30A0"/>
    <w:rsid w:val="006E5C06"/>
    <w:rsid w:val="00703360"/>
    <w:rsid w:val="00725B00"/>
    <w:rsid w:val="007267E3"/>
    <w:rsid w:val="007B0CAA"/>
    <w:rsid w:val="00811948"/>
    <w:rsid w:val="00840AA5"/>
    <w:rsid w:val="008C3807"/>
    <w:rsid w:val="008C59CA"/>
    <w:rsid w:val="008E2739"/>
    <w:rsid w:val="00923720"/>
    <w:rsid w:val="009249ED"/>
    <w:rsid w:val="00935B8D"/>
    <w:rsid w:val="00936C4F"/>
    <w:rsid w:val="00957A44"/>
    <w:rsid w:val="00964ADD"/>
    <w:rsid w:val="00983745"/>
    <w:rsid w:val="0098564E"/>
    <w:rsid w:val="00986756"/>
    <w:rsid w:val="009C0788"/>
    <w:rsid w:val="009C43FC"/>
    <w:rsid w:val="009D2A77"/>
    <w:rsid w:val="009E32A0"/>
    <w:rsid w:val="009E5A33"/>
    <w:rsid w:val="00A10CC5"/>
    <w:rsid w:val="00A131A9"/>
    <w:rsid w:val="00A32015"/>
    <w:rsid w:val="00A325E4"/>
    <w:rsid w:val="00A353C1"/>
    <w:rsid w:val="00A5624A"/>
    <w:rsid w:val="00A71276"/>
    <w:rsid w:val="00A722D2"/>
    <w:rsid w:val="00A9042D"/>
    <w:rsid w:val="00A92E20"/>
    <w:rsid w:val="00A93798"/>
    <w:rsid w:val="00AA5F6F"/>
    <w:rsid w:val="00AB465E"/>
    <w:rsid w:val="00AD470F"/>
    <w:rsid w:val="00AD747B"/>
    <w:rsid w:val="00AE1D8A"/>
    <w:rsid w:val="00AE77FB"/>
    <w:rsid w:val="00AF3525"/>
    <w:rsid w:val="00AF587E"/>
    <w:rsid w:val="00B0608A"/>
    <w:rsid w:val="00B36BAD"/>
    <w:rsid w:val="00B43297"/>
    <w:rsid w:val="00B54145"/>
    <w:rsid w:val="00B71553"/>
    <w:rsid w:val="00B730FE"/>
    <w:rsid w:val="00B757BD"/>
    <w:rsid w:val="00BD1648"/>
    <w:rsid w:val="00C3756F"/>
    <w:rsid w:val="00C5040D"/>
    <w:rsid w:val="00C64E26"/>
    <w:rsid w:val="00CF2C8E"/>
    <w:rsid w:val="00CF7230"/>
    <w:rsid w:val="00D06FA3"/>
    <w:rsid w:val="00D44150"/>
    <w:rsid w:val="00D502C0"/>
    <w:rsid w:val="00D5508C"/>
    <w:rsid w:val="00D601C3"/>
    <w:rsid w:val="00D83E55"/>
    <w:rsid w:val="00D91EAB"/>
    <w:rsid w:val="00D9787E"/>
    <w:rsid w:val="00DA5EFF"/>
    <w:rsid w:val="00DB58D5"/>
    <w:rsid w:val="00DC7647"/>
    <w:rsid w:val="00E01F44"/>
    <w:rsid w:val="00E20478"/>
    <w:rsid w:val="00E32DB8"/>
    <w:rsid w:val="00E37B1D"/>
    <w:rsid w:val="00E76C33"/>
    <w:rsid w:val="00E94DCD"/>
    <w:rsid w:val="00EC096E"/>
    <w:rsid w:val="00ED119D"/>
    <w:rsid w:val="00ED1987"/>
    <w:rsid w:val="00EE0CB5"/>
    <w:rsid w:val="00EE28D7"/>
    <w:rsid w:val="00EF5079"/>
    <w:rsid w:val="00F07475"/>
    <w:rsid w:val="00F108E3"/>
    <w:rsid w:val="00F22AED"/>
    <w:rsid w:val="00F40AFE"/>
    <w:rsid w:val="00F5617D"/>
    <w:rsid w:val="00F65F1A"/>
    <w:rsid w:val="00F80C44"/>
    <w:rsid w:val="00FA2046"/>
    <w:rsid w:val="00FB08E7"/>
    <w:rsid w:val="00FE1331"/>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4A5199"/>
  <w15:chartTrackingRefBased/>
  <w15:docId w15:val="{D3E49BF6-E2A7-43D9-BAEE-5A50FA947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character" w:customStyle="1" w:styleId="cf01">
    <w:name w:val="cf01"/>
    <w:basedOn w:val="DefaultParagraphFont"/>
    <w:rsid w:val="008E2739"/>
    <w:rPr>
      <w:rFonts w:ascii="Segoe UI" w:hAnsi="Segoe UI" w:cs="Segoe UI" w:hint="default"/>
      <w:sz w:val="18"/>
      <w:szCs w:val="18"/>
    </w:rPr>
  </w:style>
  <w:style w:type="paragraph" w:customStyle="1" w:styleId="pf0">
    <w:name w:val="pf0"/>
    <w:basedOn w:val="Normal"/>
    <w:rsid w:val="008E2739"/>
    <w:pPr>
      <w:spacing w:before="100" w:beforeAutospacing="1" w:after="100" w:afterAutospacing="1" w:line="240" w:lineRule="auto"/>
    </w:pPr>
    <w:rPr>
      <w:rFonts w:ascii="Times New Roman" w:eastAsia="Times New Roman" w:hAnsi="Times New Roman"/>
      <w:sz w:val="24"/>
      <w:szCs w:val="24"/>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nsirion.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rioli\Sensirion\Marketing%20and%20Communications%20-%20Collab\Press_Releases\01_Templates\Sensirion_Boilerplate_EN.dotx" TargetMode="External"/></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21" ma:contentTypeDescription="Create a new document." ma:contentTypeScope="" ma:versionID="9369e3724803ae82ca35df04c1878927">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1e977a06b8c601b79292eeb9236f1930"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Props1.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2.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3.xml><?xml version="1.0" encoding="utf-8"?>
<ds:datastoreItem xmlns:ds="http://schemas.openxmlformats.org/officeDocument/2006/customXml" ds:itemID="{FA37459A-0300-40A7-AD44-2BE32166B484}"/>
</file>

<file path=customXml/itemProps4.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docProps/app.xml><?xml version="1.0" encoding="utf-8"?>
<Properties xmlns="http://schemas.openxmlformats.org/officeDocument/2006/extended-properties" xmlns:vt="http://schemas.openxmlformats.org/officeDocument/2006/docPropsVTypes">
  <Template>Sensirion_Boilerplate_EN</Template>
  <TotalTime>0</TotalTime>
  <Pages>1</Pages>
  <Words>389</Words>
  <Characters>2455</Characters>
  <Application>Microsoft Office Word</Application>
  <DocSecurity>0</DocSecurity>
  <Lines>20</Lines>
  <Paragraphs>5</Paragraphs>
  <ScaleCrop>false</ScaleCrop>
  <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2</cp:revision>
  <cp:lastPrinted>2023-10-09T08:18:00Z</cp:lastPrinted>
  <dcterms:created xsi:type="dcterms:W3CDTF">2025-10-01T09:04:00Z</dcterms:created>
  <dcterms:modified xsi:type="dcterms:W3CDTF">2025-10-01T09:10:00Z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ies>
</file>