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C7AEB" w14:textId="77777777" w:rsidR="000A160A" w:rsidRDefault="000A160A" w:rsidP="0082712B">
      <w:pPr>
        <w:pStyle w:val="SensirionSubtitle"/>
      </w:pPr>
    </w:p>
    <w:p w14:paraId="09C21B7B" w14:textId="6431E35E" w:rsidR="0082712B" w:rsidRPr="00122B51" w:rsidRDefault="0082712B" w:rsidP="0082712B">
      <w:pPr>
        <w:pStyle w:val="SensirionSubtitle"/>
      </w:pPr>
      <w:r w:rsidRPr="00122B51">
        <w:t>Medienmitteilung</w:t>
      </w:r>
    </w:p>
    <w:p w14:paraId="76A4E338" w14:textId="6A75DA52" w:rsidR="0082712B" w:rsidRPr="00122B51" w:rsidRDefault="00C14AB4" w:rsidP="0082712B">
      <w:pPr>
        <w:pStyle w:val="SensirionSubtitle"/>
        <w:pBdr>
          <w:bottom w:val="single" w:sz="4" w:space="1" w:color="auto"/>
        </w:pBdr>
      </w:pPr>
      <w:r w:rsidRPr="00C14AB4">
        <w:t>08.05.2024</w:t>
      </w:r>
      <w:r w:rsidR="0082712B" w:rsidRPr="00122B51">
        <w:t xml:space="preserve">, </w:t>
      </w:r>
      <w:proofErr w:type="spellStart"/>
      <w:r w:rsidR="0082712B" w:rsidRPr="00122B51">
        <w:t>Sensirion</w:t>
      </w:r>
      <w:proofErr w:type="spellEnd"/>
      <w:r w:rsidR="0082712B" w:rsidRPr="00122B51">
        <w:t xml:space="preserve"> AG, 8712 Stäfa, Schweiz</w:t>
      </w:r>
    </w:p>
    <w:p w14:paraId="48543D78" w14:textId="77777777" w:rsidR="0082712B" w:rsidRDefault="0082712B" w:rsidP="00075C39">
      <w:pPr>
        <w:rPr>
          <w:rStyle w:val="cf01"/>
          <w:b/>
          <w:sz w:val="28"/>
        </w:rPr>
      </w:pPr>
    </w:p>
    <w:p w14:paraId="0D12199F" w14:textId="7A311735" w:rsidR="00075C39" w:rsidRPr="000F0565" w:rsidRDefault="00075C39" w:rsidP="00075C39">
      <w:pPr>
        <w:rPr>
          <w:b/>
          <w:sz w:val="28"/>
          <w:szCs w:val="28"/>
        </w:rPr>
      </w:pPr>
      <w:proofErr w:type="spellStart"/>
      <w:r>
        <w:rPr>
          <w:rStyle w:val="cf01"/>
          <w:b/>
          <w:sz w:val="28"/>
        </w:rPr>
        <w:t>Sensirion</w:t>
      </w:r>
      <w:proofErr w:type="spellEnd"/>
      <w:r>
        <w:rPr>
          <w:rStyle w:val="cf01"/>
          <w:b/>
          <w:sz w:val="28"/>
        </w:rPr>
        <w:t xml:space="preserve"> Produktankündigung: Miniaturisierte Durchflusssensor-Plattform für die subkutane Medikamentenabgabe</w:t>
      </w:r>
    </w:p>
    <w:p w14:paraId="0A6D95A6" w14:textId="77777777" w:rsidR="00075C39" w:rsidRDefault="00075C39" w:rsidP="00075C39">
      <w:pPr>
        <w:rPr>
          <w:lang w:eastAsia="de-DE"/>
        </w:rPr>
      </w:pPr>
    </w:p>
    <w:p w14:paraId="2912AD37" w14:textId="0F4DC065" w:rsidR="00075C39" w:rsidRDefault="00075C39" w:rsidP="00075C39">
      <w:pPr>
        <w:jc w:val="both"/>
        <w:rPr>
          <w:b/>
          <w:bCs/>
        </w:rPr>
      </w:pPr>
      <w:r>
        <w:rPr>
          <w:b/>
        </w:rPr>
        <w:t xml:space="preserve">Angesichts der Veränderungen im Gesundheitswesen verbessert die SLD3x-Serie von </w:t>
      </w:r>
      <w:proofErr w:type="spellStart"/>
      <w:r>
        <w:rPr>
          <w:b/>
        </w:rPr>
        <w:t>Sensirion</w:t>
      </w:r>
      <w:proofErr w:type="spellEnd"/>
      <w:r>
        <w:rPr>
          <w:b/>
        </w:rPr>
        <w:t xml:space="preserve"> mit ihren miniaturisierten und hochgenauen digitalen Durchflusssensoren die subkutane Medikamentenabgabe.</w:t>
      </w:r>
      <w:r>
        <w:t xml:space="preserve"> </w:t>
      </w:r>
      <w:r>
        <w:rPr>
          <w:b/>
        </w:rPr>
        <w:t>Individualisierbare Lösungen gewährleisten eine optimale Dosierung und verbesserte Patientensicherheit für verschiedene subkutane Therapien.</w:t>
      </w:r>
    </w:p>
    <w:p w14:paraId="4C8BDB64" w14:textId="77777777" w:rsidR="00075C39" w:rsidRDefault="00075C39" w:rsidP="00075C39">
      <w:pPr>
        <w:jc w:val="both"/>
        <w:rPr>
          <w:b/>
          <w:bCs/>
          <w:lang w:eastAsia="de-DE"/>
        </w:rPr>
      </w:pPr>
    </w:p>
    <w:p w14:paraId="2C6C5EF3" w14:textId="77777777" w:rsidR="00075C39" w:rsidRDefault="00075C39" w:rsidP="00075C39">
      <w:pPr>
        <w:jc w:val="both"/>
      </w:pPr>
      <w:r>
        <w:rPr>
          <w:noProof/>
        </w:rPr>
        <w:drawing>
          <wp:anchor distT="0" distB="0" distL="114300" distR="114300" simplePos="0" relativeHeight="251659264" behindDoc="0" locked="0" layoutInCell="1" allowOverlap="1" wp14:anchorId="27C92BBD" wp14:editId="6B9FBADD">
            <wp:simplePos x="0" y="0"/>
            <wp:positionH relativeFrom="column">
              <wp:posOffset>-208915</wp:posOffset>
            </wp:positionH>
            <wp:positionV relativeFrom="paragraph">
              <wp:posOffset>173493</wp:posOffset>
            </wp:positionV>
            <wp:extent cx="1858645" cy="1247775"/>
            <wp:effectExtent l="0" t="0" r="0" b="9525"/>
            <wp:wrapSquare wrapText="bothSides"/>
            <wp:docPr id="1705716065" name="Picture 1"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716065" name="Picture 1" descr="A close up of a devic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451" t="18280" r="17344" b="11616"/>
                    <a:stretch/>
                  </pic:blipFill>
                  <pic:spPr bwMode="auto">
                    <a:xfrm>
                      <a:off x="0" y="0"/>
                      <a:ext cx="1858645" cy="12477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4835F07" w14:textId="77777777" w:rsidR="00075C39" w:rsidRDefault="00075C39" w:rsidP="00075C39">
      <w:pPr>
        <w:ind w:left="4395"/>
        <w:jc w:val="both"/>
        <w:rPr>
          <w:lang w:eastAsia="de-DE"/>
        </w:rPr>
      </w:pPr>
    </w:p>
    <w:p w14:paraId="4EE165B6" w14:textId="13A94876" w:rsidR="00075C39" w:rsidRDefault="00075C39" w:rsidP="00075C39">
      <w:pPr>
        <w:ind w:left="2977"/>
        <w:jc w:val="both"/>
      </w:pPr>
      <w:r>
        <w:t>Stäfa, Schweiz – Das Gesundheitswesen hat sich in den letzten Jahren deutlich gewandelt, das Augenmerk liegt zunehmend auf Patientenkomfort und häuslicher Pflege. Dies spiegelt sich auch im Bereich der Medikamentenversorgung</w:t>
      </w:r>
      <w:r w:rsidR="00940213" w:rsidRPr="00940213">
        <w:t xml:space="preserve"> mit einem Rückgang der Krankenhausaufenthalte für bestimmte Behandlunge</w:t>
      </w:r>
      <w:r w:rsidR="00940213">
        <w:t>n wider</w:t>
      </w:r>
      <w:r w:rsidR="00940213" w:rsidRPr="00940213">
        <w:t>.</w:t>
      </w:r>
      <w:r>
        <w:t xml:space="preserve"> Einer der Haupttreiber hinter dieser Entwicklung ist die Möglichkeit, Medikamente statt intravenös mithilfe grossvolumiger Injektoren (LVI</w:t>
      </w:r>
      <w:r w:rsidR="00940213">
        <w:t>s</w:t>
      </w:r>
      <w:r>
        <w:t>) subkutan zu verabreichen.</w:t>
      </w:r>
    </w:p>
    <w:p w14:paraId="3807CC9C" w14:textId="77777777" w:rsidR="00075C39" w:rsidRDefault="00075C39" w:rsidP="00075C39">
      <w:pPr>
        <w:jc w:val="both"/>
      </w:pPr>
      <w:r>
        <w:rPr>
          <w:noProof/>
        </w:rPr>
        <mc:AlternateContent>
          <mc:Choice Requires="wps">
            <w:drawing>
              <wp:anchor distT="0" distB="0" distL="114300" distR="114300" simplePos="0" relativeHeight="251660288" behindDoc="0" locked="0" layoutInCell="1" allowOverlap="1" wp14:anchorId="69D09BE1" wp14:editId="02F900A7">
                <wp:simplePos x="0" y="0"/>
                <wp:positionH relativeFrom="column">
                  <wp:posOffset>-10160</wp:posOffset>
                </wp:positionH>
                <wp:positionV relativeFrom="paragraph">
                  <wp:posOffset>104775</wp:posOffset>
                </wp:positionV>
                <wp:extent cx="2075180" cy="635"/>
                <wp:effectExtent l="0" t="0" r="1270" b="1524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075180" cy="635"/>
                        </a:xfrm>
                        <a:prstGeom prst="rect">
                          <a:avLst/>
                        </a:prstGeom>
                        <a:noFill/>
                        <a:ln>
                          <a:noFill/>
                        </a:ln>
                      </wps:spPr>
                      <wps:txbx>
                        <w:txbxContent>
                          <w:p w14:paraId="0B6F5854" w14:textId="55B34D88" w:rsidR="00075C39" w:rsidRPr="00452F98" w:rsidRDefault="00075C39" w:rsidP="00075C39">
                            <w:pPr>
                              <w:pStyle w:val="Caption"/>
                              <w:spacing w:after="0"/>
                              <w:rPr>
                                <w:i/>
                                <w:iCs/>
                                <w:sz w:val="16"/>
                                <w:szCs w:val="16"/>
                              </w:rPr>
                            </w:pPr>
                            <w:r>
                              <w:rPr>
                                <w:sz w:val="16"/>
                              </w:rPr>
                              <w:t>Durchflusssensor-Plattform SLD3x</w:t>
                            </w:r>
                            <w:r>
                              <w:rPr>
                                <w:sz w:val="16"/>
                              </w:rPr>
                              <w:br/>
                            </w:r>
                            <w:r>
                              <w:rPr>
                                <w:i/>
                                <w:sz w:val="16"/>
                              </w:rPr>
                              <w:t xml:space="preserve">(Quelle: </w:t>
                            </w:r>
                            <w:proofErr w:type="spellStart"/>
                            <w:r>
                              <w:rPr>
                                <w:i/>
                                <w:sz w:val="16"/>
                              </w:rPr>
                              <w:t>Sensirion</w:t>
                            </w:r>
                            <w:proofErr w:type="spellEnd"/>
                            <w:r>
                              <w:rPr>
                                <w:i/>
                                <w:sz w:val="16"/>
                              </w:rPr>
                              <w:t xml:space="preserve"> AG)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9D09BE1" id="_x0000_t202" coordsize="21600,21600" o:spt="202" path="m,l,21600r21600,l21600,xe">
                <v:stroke joinstyle="miter"/>
                <v:path gradientshapeok="t" o:connecttype="rect"/>
              </v:shapetype>
              <v:shape id="Text Box 1" o:spid="_x0000_s1026" type="#_x0000_t202" style="position:absolute;left:0;text-align:left;margin-left:-.8pt;margin-top:8.25pt;width:163.4pt;height:.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" filled="f" stroked="f">
                <v:textbox style="mso-fit-shape-to-text:t" inset="0,0,0,0">
                  <w:txbxContent>
                    <w:p w14:paraId="0B6F5854" w14:textId="55B34D88" w:rsidR="00075C39" w:rsidRPr="00452F98" w:rsidRDefault="00075C39" w:rsidP="00075C39">
                      <w:pPr>
                        <w:pStyle w:val="Caption"/>
                        <w:spacing w:after="0"/>
                        <w:rPr>
                          <w:i/>
                          <w:iCs/>
                          <w:sz w:val="16"/>
                          <w:szCs w:val="16"/>
                        </w:rPr>
                      </w:pPr>
                      <w:r>
                        <w:rPr>
                          <w:sz w:val="16"/>
                        </w:rPr>
                        <w:t>Durchflusssensor-Plattform SLD3x</w:t>
                      </w:r>
                      <w:r>
                        <w:rPr>
                          <w:sz w:val="16"/>
                        </w:rPr>
                        <w:br/>
                      </w:r>
                      <w:r>
                        <w:rPr>
                          <w:i/>
                          <w:sz w:val="16"/>
                        </w:rPr>
                        <w:t xml:space="preserve">(Quelle: </w:t>
                      </w:r>
                      <w:proofErr w:type="spellStart"/>
                      <w:r>
                        <w:rPr>
                          <w:i/>
                          <w:sz w:val="16"/>
                        </w:rPr>
                        <w:t>Sensirion</w:t>
                      </w:r>
                      <w:proofErr w:type="spellEnd"/>
                      <w:r>
                        <w:rPr>
                          <w:i/>
                          <w:sz w:val="16"/>
                        </w:rPr>
                        <w:t xml:space="preserve"> AG)</w:t>
                      </w:r>
                    </w:p>
                  </w:txbxContent>
                </v:textbox>
                <w10:wrap type="square"/>
              </v:shape>
            </w:pict>
          </mc:Fallback>
        </mc:AlternateContent>
      </w:r>
    </w:p>
    <w:p w14:paraId="1E41602E" w14:textId="77777777" w:rsidR="00075C39" w:rsidRDefault="00075C39" w:rsidP="00075C39">
      <w:pPr>
        <w:jc w:val="both"/>
        <w:rPr>
          <w:lang w:eastAsia="de-DE"/>
        </w:rPr>
      </w:pPr>
    </w:p>
    <w:p w14:paraId="4D138094" w14:textId="77777777" w:rsidR="00075C39" w:rsidRDefault="00075C39" w:rsidP="00075C39">
      <w:pPr>
        <w:jc w:val="both"/>
        <w:rPr>
          <w:lang w:eastAsia="de-DE"/>
        </w:rPr>
      </w:pPr>
    </w:p>
    <w:p w14:paraId="00388CA1" w14:textId="77777777" w:rsidR="00075C39" w:rsidRDefault="00075C39" w:rsidP="00075C39">
      <w:pPr>
        <w:jc w:val="both"/>
        <w:rPr>
          <w:lang w:eastAsia="de-DE"/>
        </w:rPr>
      </w:pPr>
    </w:p>
    <w:p w14:paraId="1477AE52" w14:textId="25D7F13C" w:rsidR="00075C39" w:rsidRDefault="00075C39" w:rsidP="00075C39">
      <w:pPr>
        <w:jc w:val="both"/>
      </w:pPr>
      <w:r>
        <w:t>LVI</w:t>
      </w:r>
      <w:r w:rsidR="00940213">
        <w:t>s</w:t>
      </w:r>
      <w:r>
        <w:t xml:space="preserve"> sind am Körper getragene Geräte für die laufende subkutane Medikamentenabgabe. Sie entlasten das Klinikpersonal, sparen Kosten und bieten den Patienten mehr Komfort. Bei einigen LVI</w:t>
      </w:r>
      <w:r w:rsidR="00940213">
        <w:t>s</w:t>
      </w:r>
      <w:r>
        <w:t xml:space="preserve"> ist eine genaue Dosierung der Medikamente nötig, weshalb die Pumpe von einem Durchflusssensor gesteuert wird. Zudem sorgen Blasen-, Luft- und Okklusionsdetektion</w:t>
      </w:r>
      <w:r w:rsidR="003074B9">
        <w:t xml:space="preserve"> sowie </w:t>
      </w:r>
      <w:r w:rsidR="0099404D">
        <w:t xml:space="preserve">die Bestätigung der Medikamentenabgabe </w:t>
      </w:r>
      <w:r>
        <w:t>für mehr Patientensicherheit und die bessere Einhaltung aller aufsichtsrechtlichen Vorschriften.</w:t>
      </w:r>
    </w:p>
    <w:p w14:paraId="4E672B40" w14:textId="77777777" w:rsidR="00075C39" w:rsidRDefault="00075C39" w:rsidP="00075C39">
      <w:pPr>
        <w:jc w:val="both"/>
        <w:rPr>
          <w:lang w:eastAsia="de-DE"/>
        </w:rPr>
      </w:pPr>
    </w:p>
    <w:p w14:paraId="66F30594" w14:textId="0C1C83F7" w:rsidR="00075C39" w:rsidRDefault="00075C39" w:rsidP="00075C39">
      <w:pPr>
        <w:jc w:val="both"/>
      </w:pPr>
      <w:r>
        <w:t xml:space="preserve">Um diese Anforderungen zu erfüllen, entwickelt </w:t>
      </w:r>
      <w:proofErr w:type="spellStart"/>
      <w:r>
        <w:t>Sensirion</w:t>
      </w:r>
      <w:proofErr w:type="spellEnd"/>
      <w:r>
        <w:t xml:space="preserve"> die SLD3x-Plattform, eine Reihe digitaler Durchflusssensoren, die sich durch genaue Durchflussmessungen, einen geringen Formfaktor sowie die Einsatzmöglichkeit für unterschiedlichste Therapien auszeichnen. Damit sind sie die ideale Lösung für in grossen Mengen hergestellte Medizingeräte, bei denen genaue Einweg-Durchflusssensoren gefragt sind. Die SLD3x-Plattform wurde vor allem für Durchflussmessungen konzipiert, doch sie stellt auch Datenströme zur Verfügung, die zur Detektion von Okklusionen, Blasen und Pumpenfehlfunktionen sowie zur Messung der Flüssigkeitstemperatur genutzt werden können.</w:t>
      </w:r>
    </w:p>
    <w:p w14:paraId="1429EE30" w14:textId="77777777" w:rsidR="00075C39" w:rsidRDefault="00075C39" w:rsidP="00075C39">
      <w:pPr>
        <w:jc w:val="both"/>
        <w:rPr>
          <w:lang w:eastAsia="de-DE"/>
        </w:rPr>
      </w:pPr>
    </w:p>
    <w:p w14:paraId="27A35EBD" w14:textId="07E3BB15" w:rsidR="00075C39" w:rsidRDefault="00075C39" w:rsidP="00CA532A">
      <w:pPr>
        <w:jc w:val="both"/>
      </w:pPr>
      <w:r>
        <w:t xml:space="preserve">„Die SLD3x-Serie umfasst Modelle mit </w:t>
      </w:r>
      <w:r w:rsidR="00140BE8">
        <w:t xml:space="preserve">maximalen </w:t>
      </w:r>
      <w:r>
        <w:t xml:space="preserve">Durchflussraten von 100 µl/min bis 5 ml/min, um die unterschiedlichen Dosierungsanforderungen verschiedenster Medikamente und Behandlungsverfahren zu erfüllen. Gerne ermöglichen wir die </w:t>
      </w:r>
      <w:r w:rsidR="00940213">
        <w:t>kundenspezifische Anpassung</w:t>
      </w:r>
      <w:r>
        <w:t xml:space="preserve"> </w:t>
      </w:r>
      <w:r w:rsidR="00940213">
        <w:t>der</w:t>
      </w:r>
      <w:r>
        <w:t xml:space="preserve"> Sensoren, um den speziellen Bedürfnissen spezifischer Therapien gerecht zu werden“, sagt Dr. Konrad Domanski, </w:t>
      </w:r>
      <w:proofErr w:type="spellStart"/>
      <w:r>
        <w:t>Product</w:t>
      </w:r>
      <w:proofErr w:type="spellEnd"/>
      <w:r>
        <w:t xml:space="preserve"> </w:t>
      </w:r>
      <w:proofErr w:type="spellStart"/>
      <w:r>
        <w:t>Director</w:t>
      </w:r>
      <w:proofErr w:type="spellEnd"/>
      <w:r>
        <w:t xml:space="preserve"> Liquid Flow bei </w:t>
      </w:r>
      <w:proofErr w:type="spellStart"/>
      <w:r>
        <w:t>Sensirion</w:t>
      </w:r>
      <w:proofErr w:type="spellEnd"/>
      <w:r>
        <w:t>.</w:t>
      </w:r>
    </w:p>
    <w:p w14:paraId="41762E16" w14:textId="77777777" w:rsidR="00075C39" w:rsidRDefault="00075C39" w:rsidP="00075C39">
      <w:pPr>
        <w:rPr>
          <w:lang w:eastAsia="de-DE"/>
        </w:rPr>
      </w:pPr>
    </w:p>
    <w:p w14:paraId="6DD2C906" w14:textId="77777777" w:rsidR="00075C39" w:rsidRDefault="00075C39" w:rsidP="00075C39">
      <w:pPr>
        <w:rPr>
          <w:lang w:eastAsia="de-DE"/>
        </w:rPr>
      </w:pPr>
    </w:p>
    <w:p w14:paraId="4A76CC83" w14:textId="110E83E8" w:rsidR="00075C39" w:rsidRDefault="00075C39" w:rsidP="00075C39">
      <w:r>
        <w:t xml:space="preserve">Weitere Informationen finden Sie auf unserer </w:t>
      </w:r>
      <w:hyperlink r:id="rId12" w:history="1">
        <w:r>
          <w:rPr>
            <w:rStyle w:val="Hyperlink"/>
          </w:rPr>
          <w:t>Produktseite.</w:t>
        </w:r>
      </w:hyperlink>
      <w:r>
        <w:t xml:space="preserve"> Gern laden wir Sie auch zu unserem </w:t>
      </w:r>
      <w:hyperlink r:id="rId13" w:history="1">
        <w:r>
          <w:rPr>
            <w:rStyle w:val="Hyperlink"/>
          </w:rPr>
          <w:t xml:space="preserve">Live-Webinar am 23. Mai </w:t>
        </w:r>
      </w:hyperlink>
      <w:r>
        <w:t>ein.</w:t>
      </w:r>
    </w:p>
    <w:p w14:paraId="600CE7C6" w14:textId="18ED0D05" w:rsidR="00C04EF3" w:rsidRDefault="00C04EF3">
      <w:pPr>
        <w:spacing w:line="240" w:lineRule="auto"/>
        <w:rPr>
          <w:lang w:eastAsia="de-DE"/>
        </w:rPr>
      </w:pPr>
      <w:r>
        <w:rPr>
          <w:lang w:eastAsia="de-DE"/>
        </w:rPr>
        <w:br w:type="page"/>
      </w:r>
    </w:p>
    <w:p w14:paraId="4749030A" w14:textId="4E35E145" w:rsidR="00C04EF3" w:rsidRPr="00B947B0" w:rsidRDefault="00CA532A" w:rsidP="00C04EF3">
      <w:pPr>
        <w:rPr>
          <w:b/>
          <w:bCs/>
          <w:lang w:eastAsia="de-DE"/>
        </w:rPr>
      </w:pPr>
      <w:r>
        <w:rPr>
          <w:b/>
        </w:rPr>
        <w:lastRenderedPageBreak/>
        <w:t>D</w:t>
      </w:r>
      <w:r w:rsidR="00B947B0">
        <w:rPr>
          <w:b/>
        </w:rPr>
        <w:t xml:space="preserve">ie </w:t>
      </w:r>
      <w:r w:rsidR="00C04EF3" w:rsidRPr="00B947B0">
        <w:rPr>
          <w:b/>
          <w:bCs/>
          <w:lang w:eastAsia="de-DE"/>
        </w:rPr>
        <w:t>SLD3</w:t>
      </w:r>
      <w:r w:rsidR="00B947B0">
        <w:rPr>
          <w:b/>
          <w:bCs/>
          <w:lang w:eastAsia="de-DE"/>
        </w:rPr>
        <w:t>x</w:t>
      </w:r>
      <w:r w:rsidR="00C04EF3" w:rsidRPr="00B947B0">
        <w:rPr>
          <w:b/>
          <w:bCs/>
          <w:lang w:eastAsia="de-DE"/>
        </w:rPr>
        <w:t xml:space="preserve"> </w:t>
      </w:r>
      <w:r w:rsidR="00B947B0">
        <w:rPr>
          <w:b/>
          <w:bCs/>
          <w:lang w:eastAsia="de-DE"/>
        </w:rPr>
        <w:t>Serie</w:t>
      </w:r>
      <w:r w:rsidRPr="00CA532A">
        <w:rPr>
          <w:b/>
        </w:rPr>
        <w:t xml:space="preserve"> </w:t>
      </w:r>
      <w:r>
        <w:rPr>
          <w:b/>
        </w:rPr>
        <w:t>a</w:t>
      </w:r>
      <w:r>
        <w:rPr>
          <w:b/>
        </w:rPr>
        <w:t>uf einen Blick</w:t>
      </w:r>
      <w:r w:rsidR="00C04EF3" w:rsidRPr="00B947B0">
        <w:rPr>
          <w:b/>
          <w:bCs/>
          <w:lang w:eastAsia="de-DE"/>
        </w:rPr>
        <w:t>:</w:t>
      </w:r>
    </w:p>
    <w:p w14:paraId="57067351" w14:textId="77777777" w:rsidR="00C04EF3" w:rsidRPr="00B947B0" w:rsidRDefault="00C04EF3" w:rsidP="00C04EF3">
      <w:pPr>
        <w:rPr>
          <w:lang w:eastAsia="de-DE"/>
        </w:rPr>
      </w:pPr>
      <w:r>
        <w:rPr>
          <w:noProof/>
          <w:lang w:eastAsia="de-DE"/>
        </w:rPr>
        <mc:AlternateContent>
          <mc:Choice Requires="wps">
            <w:drawing>
              <wp:anchor distT="45720" distB="45720" distL="114300" distR="114300" simplePos="0" relativeHeight="251662336" behindDoc="0" locked="0" layoutInCell="1" allowOverlap="1" wp14:anchorId="6E3ADDAB" wp14:editId="235B0061">
                <wp:simplePos x="0" y="0"/>
                <wp:positionH relativeFrom="column">
                  <wp:posOffset>-20955</wp:posOffset>
                </wp:positionH>
                <wp:positionV relativeFrom="paragraph">
                  <wp:posOffset>146685</wp:posOffset>
                </wp:positionV>
                <wp:extent cx="4166235" cy="1404620"/>
                <wp:effectExtent l="0" t="0" r="5715"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235" cy="1404620"/>
                        </a:xfrm>
                        <a:prstGeom prst="rect">
                          <a:avLst/>
                        </a:prstGeom>
                        <a:solidFill>
                          <a:schemeClr val="bg2">
                            <a:lumMod val="20000"/>
                            <a:lumOff val="80000"/>
                          </a:schemeClr>
                        </a:solidFill>
                        <a:ln w="9525">
                          <a:noFill/>
                          <a:miter lim="800000"/>
                          <a:headEnd/>
                          <a:tailEnd/>
                        </a:ln>
                      </wps:spPr>
                      <wps:txbx>
                        <w:txbxContent>
                          <w:p w14:paraId="34BF76B0" w14:textId="77777777" w:rsidR="00C04EF3" w:rsidRDefault="00C04EF3" w:rsidP="00C04EF3">
                            <w:pPr>
                              <w:rPr>
                                <w:lang w:eastAsia="de-DE"/>
                              </w:rPr>
                            </w:pPr>
                          </w:p>
                          <w:p w14:paraId="30390EB6" w14:textId="331D89F5" w:rsidR="00C04EF3" w:rsidRPr="00AA395F" w:rsidRDefault="00AA395F" w:rsidP="004B0960">
                            <w:pPr>
                              <w:spacing w:before="120"/>
                              <w:ind w:left="284"/>
                              <w:rPr>
                                <w:lang w:eastAsia="de-DE"/>
                              </w:rPr>
                            </w:pPr>
                            <w:r w:rsidRPr="00AA395F">
                              <w:rPr>
                                <w:lang w:eastAsia="de-DE"/>
                              </w:rPr>
                              <w:t>Skalenendwert Durchflussrate</w:t>
                            </w:r>
                            <w:r w:rsidR="004B0960">
                              <w:rPr>
                                <w:lang w:eastAsia="de-DE"/>
                              </w:rPr>
                              <w:t xml:space="preserve"> </w:t>
                            </w:r>
                            <w:r w:rsidR="004B0960" w:rsidRPr="00AA395F">
                              <w:rPr>
                                <w:lang w:eastAsia="de-DE"/>
                              </w:rPr>
                              <w:t>(H2O)</w:t>
                            </w:r>
                            <w:r>
                              <w:rPr>
                                <w:lang w:eastAsia="de-DE"/>
                              </w:rPr>
                              <w:tab/>
                            </w:r>
                            <w:r w:rsidR="005B28DF">
                              <w:rPr>
                                <w:lang w:eastAsia="de-DE"/>
                              </w:rPr>
                              <w:tab/>
                            </w:r>
                            <w:r w:rsidRPr="00AA395F">
                              <w:rPr>
                                <w:lang w:eastAsia="de-DE"/>
                              </w:rPr>
                              <w:t>5 ml/min</w:t>
                            </w:r>
                            <w:r w:rsidR="00C04EF3" w:rsidRPr="00AA395F">
                              <w:tab/>
                            </w:r>
                          </w:p>
                          <w:p w14:paraId="17F62E9E" w14:textId="70D2655D" w:rsidR="00C04EF3" w:rsidRPr="00DA53CE" w:rsidRDefault="00AA395F" w:rsidP="004B0960">
                            <w:pPr>
                              <w:spacing w:before="120"/>
                              <w:ind w:left="284"/>
                              <w:rPr>
                                <w:lang w:eastAsia="de-DE"/>
                              </w:rPr>
                            </w:pPr>
                            <w:r w:rsidRPr="00DA53CE">
                              <w:rPr>
                                <w:lang w:eastAsia="de-DE"/>
                              </w:rPr>
                              <w:t xml:space="preserve">Genauigkeit </w:t>
                            </w:r>
                            <w:r w:rsidR="00C04EF3" w:rsidRPr="00DA53CE">
                              <w:rPr>
                                <w:lang w:eastAsia="de-DE"/>
                              </w:rPr>
                              <w:t>(H</w:t>
                            </w:r>
                            <w:r w:rsidR="00C04EF3" w:rsidRPr="00DA53CE">
                              <w:rPr>
                                <w:vertAlign w:val="subscript"/>
                                <w:lang w:eastAsia="de-DE"/>
                              </w:rPr>
                              <w:t>2</w:t>
                            </w:r>
                            <w:r w:rsidR="00C04EF3" w:rsidRPr="00DA53CE">
                              <w:rPr>
                                <w:lang w:eastAsia="de-DE"/>
                              </w:rPr>
                              <w:t>O)</w:t>
                            </w:r>
                            <w:r w:rsidR="00C04EF3" w:rsidRPr="00DA53CE">
                              <w:rPr>
                                <w:lang w:eastAsia="de-DE"/>
                              </w:rPr>
                              <w:tab/>
                            </w:r>
                            <w:r w:rsidR="00C04EF3" w:rsidRPr="00DA53CE">
                              <w:rPr>
                                <w:lang w:eastAsia="de-DE"/>
                              </w:rPr>
                              <w:tab/>
                            </w:r>
                            <w:r w:rsidR="00C04EF3" w:rsidRPr="00DA53CE">
                              <w:rPr>
                                <w:lang w:eastAsia="de-DE"/>
                              </w:rPr>
                              <w:tab/>
                            </w:r>
                            <w:r w:rsidR="005B28DF">
                              <w:rPr>
                                <w:lang w:eastAsia="de-DE"/>
                              </w:rPr>
                              <w:tab/>
                            </w:r>
                            <w:r w:rsidR="00C04EF3" w:rsidRPr="00DA53CE">
                              <w:rPr>
                                <w:lang w:eastAsia="de-DE"/>
                              </w:rPr>
                              <w:t>5 %</w:t>
                            </w:r>
                            <w:r w:rsidR="00C04EF3" w:rsidRPr="00DA53CE">
                              <w:rPr>
                                <w:lang w:eastAsia="de-DE"/>
                              </w:rPr>
                              <w:tab/>
                            </w:r>
                            <w:r w:rsidR="00C04EF3" w:rsidRPr="00DA53CE">
                              <w:rPr>
                                <w:lang w:eastAsia="de-DE"/>
                              </w:rPr>
                              <w:tab/>
                            </w:r>
                          </w:p>
                          <w:p w14:paraId="5A671659" w14:textId="5287A196" w:rsidR="00C04EF3" w:rsidRPr="00DA53CE" w:rsidRDefault="00DA53CE" w:rsidP="004B0960">
                            <w:pPr>
                              <w:spacing w:before="120"/>
                              <w:ind w:left="284"/>
                              <w:rPr>
                                <w:lang w:eastAsia="de-DE"/>
                              </w:rPr>
                            </w:pPr>
                            <w:r w:rsidRPr="003074B9">
                              <w:rPr>
                                <w:lang w:eastAsia="de-DE"/>
                              </w:rPr>
                              <w:t>Maximaler Betriebsdruck</w:t>
                            </w:r>
                            <w:r w:rsidRPr="003074B9">
                              <w:rPr>
                                <w:lang w:eastAsia="de-DE"/>
                              </w:rPr>
                              <w:tab/>
                            </w:r>
                            <w:r w:rsidR="00C04EF3" w:rsidRPr="00DA53CE">
                              <w:rPr>
                                <w:lang w:eastAsia="de-DE"/>
                              </w:rPr>
                              <w:tab/>
                            </w:r>
                            <w:r w:rsidR="005B28DF">
                              <w:rPr>
                                <w:lang w:eastAsia="de-DE"/>
                              </w:rPr>
                              <w:tab/>
                            </w:r>
                            <w:r w:rsidR="00C04EF3" w:rsidRPr="00DA53CE">
                              <w:rPr>
                                <w:lang w:eastAsia="de-DE"/>
                              </w:rPr>
                              <w:t>3 bar</w:t>
                            </w:r>
                            <w:r w:rsidR="00C04EF3" w:rsidRPr="00DA53CE">
                              <w:rPr>
                                <w:lang w:eastAsia="de-DE"/>
                              </w:rPr>
                              <w:tab/>
                            </w:r>
                          </w:p>
                          <w:p w14:paraId="3FD141F4" w14:textId="03FCFD73" w:rsidR="00C04EF3" w:rsidRPr="00DA53CE" w:rsidRDefault="00DA53CE" w:rsidP="004B0960">
                            <w:pPr>
                              <w:spacing w:before="120"/>
                              <w:ind w:left="284"/>
                              <w:rPr>
                                <w:lang w:eastAsia="de-DE"/>
                              </w:rPr>
                            </w:pPr>
                            <w:proofErr w:type="spellStart"/>
                            <w:r w:rsidRPr="003074B9">
                              <w:rPr>
                                <w:lang w:eastAsia="de-DE"/>
                              </w:rPr>
                              <w:t>Fluidische</w:t>
                            </w:r>
                            <w:proofErr w:type="spellEnd"/>
                            <w:r w:rsidR="004B0960" w:rsidRPr="003074B9">
                              <w:rPr>
                                <w:lang w:eastAsia="de-DE"/>
                              </w:rPr>
                              <w:t xml:space="preserve"> </w:t>
                            </w:r>
                            <w:r w:rsidR="004B0960" w:rsidRPr="00DA53CE">
                              <w:rPr>
                                <w:lang w:eastAsia="de-DE"/>
                              </w:rPr>
                              <w:t>Anschlussmöglichkeiten</w:t>
                            </w:r>
                            <w:r w:rsidRPr="003074B9">
                              <w:rPr>
                                <w:lang w:eastAsia="de-DE"/>
                              </w:rPr>
                              <w:tab/>
                            </w:r>
                            <w:r w:rsidR="005B28DF" w:rsidRPr="003074B9">
                              <w:rPr>
                                <w:lang w:eastAsia="de-DE"/>
                              </w:rPr>
                              <w:tab/>
                            </w:r>
                            <w:r w:rsidRPr="003074B9">
                              <w:rPr>
                                <w:lang w:eastAsia="de-DE"/>
                              </w:rPr>
                              <w:t>Abwärtsmontag</w:t>
                            </w:r>
                            <w:r w:rsidR="004B0960" w:rsidRPr="003074B9">
                              <w:rPr>
                                <w:lang w:eastAsia="de-DE"/>
                              </w:rPr>
                              <w:t>e</w:t>
                            </w:r>
                          </w:p>
                          <w:p w14:paraId="59DBFD83" w14:textId="4425EB84" w:rsidR="00C04EF3" w:rsidRPr="00DA53CE" w:rsidRDefault="00DA53CE" w:rsidP="004B0960">
                            <w:pPr>
                              <w:spacing w:before="120"/>
                              <w:ind w:left="284"/>
                              <w:rPr>
                                <w:lang w:eastAsia="de-DE"/>
                              </w:rPr>
                            </w:pPr>
                            <w:r w:rsidRPr="00DA53CE">
                              <w:rPr>
                                <w:lang w:eastAsia="de-DE"/>
                              </w:rPr>
                              <w:t>Versorgungsspannung</w:t>
                            </w:r>
                            <w:r w:rsidR="00C04EF3" w:rsidRPr="00DA53CE">
                              <w:rPr>
                                <w:lang w:eastAsia="de-DE"/>
                              </w:rPr>
                              <w:tab/>
                            </w:r>
                            <w:r w:rsidR="00C04EF3" w:rsidRPr="00DA53CE">
                              <w:rPr>
                                <w:lang w:eastAsia="de-DE"/>
                              </w:rPr>
                              <w:tab/>
                            </w:r>
                            <w:r w:rsidR="005B28DF">
                              <w:rPr>
                                <w:lang w:eastAsia="de-DE"/>
                              </w:rPr>
                              <w:tab/>
                            </w:r>
                            <w:r w:rsidR="00C04EF3" w:rsidRPr="00DA53CE">
                              <w:rPr>
                                <w:lang w:eastAsia="de-DE"/>
                              </w:rPr>
                              <w:t>3.2 - 3.8 V</w:t>
                            </w:r>
                            <w:r w:rsidR="00C04EF3" w:rsidRPr="00DA53CE">
                              <w:rPr>
                                <w:lang w:eastAsia="de-DE"/>
                              </w:rPr>
                              <w:tab/>
                            </w:r>
                          </w:p>
                          <w:p w14:paraId="67997C8E" w14:textId="7DC8F40D" w:rsidR="00C04EF3" w:rsidRDefault="005B28DF" w:rsidP="004B0960">
                            <w:pPr>
                              <w:spacing w:before="120"/>
                              <w:ind w:left="284"/>
                              <w:rPr>
                                <w:lang w:eastAsia="de-DE"/>
                              </w:rPr>
                            </w:pPr>
                            <w:r w:rsidRPr="005B28DF">
                              <w:rPr>
                                <w:lang w:eastAsia="de-DE"/>
                              </w:rPr>
                              <w:t>Grösse (</w:t>
                            </w:r>
                            <w:proofErr w:type="spellStart"/>
                            <w:r w:rsidRPr="005B28DF">
                              <w:rPr>
                                <w:lang w:eastAsia="de-DE"/>
                              </w:rPr>
                              <w:t>LxBxH</w:t>
                            </w:r>
                            <w:proofErr w:type="spellEnd"/>
                            <w:r w:rsidRPr="005B28DF">
                              <w:rPr>
                                <w:lang w:eastAsia="de-DE"/>
                              </w:rPr>
                              <w:t>)</w:t>
                            </w:r>
                            <w:r>
                              <w:rPr>
                                <w:lang w:eastAsia="de-DE"/>
                              </w:rPr>
                              <w:tab/>
                            </w:r>
                            <w:r w:rsidR="00C04EF3">
                              <w:rPr>
                                <w:lang w:eastAsia="de-DE"/>
                              </w:rPr>
                              <w:tab/>
                            </w:r>
                            <w:r w:rsidR="00C04EF3">
                              <w:rPr>
                                <w:lang w:eastAsia="de-DE"/>
                              </w:rPr>
                              <w:tab/>
                            </w:r>
                            <w:r>
                              <w:rPr>
                                <w:lang w:eastAsia="de-DE"/>
                              </w:rPr>
                              <w:tab/>
                            </w:r>
                            <w:r w:rsidR="00C04EF3">
                              <w:rPr>
                                <w:lang w:eastAsia="de-DE"/>
                              </w:rPr>
                              <w:t>12 x 12 x 3.2 mm</w:t>
                            </w:r>
                            <w:r w:rsidR="00C04EF3" w:rsidRPr="00076565">
                              <w:rPr>
                                <w:vertAlign w:val="superscript"/>
                                <w:lang w:eastAsia="de-DE"/>
                              </w:rPr>
                              <w:t>3</w:t>
                            </w:r>
                          </w:p>
                          <w:p w14:paraId="064C37FE" w14:textId="77777777" w:rsidR="00C04EF3" w:rsidRDefault="00C04EF3" w:rsidP="00C04EF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3ADDAB" id="_x0000_t202" coordsize="21600,21600" o:spt="202" path="m,l,21600r21600,l21600,xe">
                <v:stroke joinstyle="miter"/>
                <v:path gradientshapeok="t" o:connecttype="rect"/>
              </v:shapetype>
              <v:shape id="Text Box 2" o:spid="_x0000_s1027" type="#_x0000_t202" style="position:absolute;margin-left:-1.65pt;margin-top:11.55pt;width:328.0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" fillcolor="#f1f1f1 [670]" stroked="f">
                <v:textbox style="mso-fit-shape-to-text:t">
                  <w:txbxContent>
                    <w:p w14:paraId="34BF76B0" w14:textId="77777777" w:rsidR="00C04EF3" w:rsidRDefault="00C04EF3" w:rsidP="00C04EF3">
                      <w:pPr>
                        <w:rPr>
                          <w:lang w:eastAsia="de-DE"/>
                        </w:rPr>
                      </w:pPr>
                    </w:p>
                    <w:p w14:paraId="30390EB6" w14:textId="331D89F5" w:rsidR="00C04EF3" w:rsidRPr="00AA395F" w:rsidRDefault="00AA395F" w:rsidP="004B0960">
                      <w:pPr>
                        <w:spacing w:before="120"/>
                        <w:ind w:left="284"/>
                        <w:rPr>
                          <w:lang w:eastAsia="de-DE"/>
                        </w:rPr>
                      </w:pPr>
                      <w:r w:rsidRPr="00AA395F">
                        <w:rPr>
                          <w:lang w:eastAsia="de-DE"/>
                        </w:rPr>
                        <w:t>Skalenendwert Durchflussrate</w:t>
                      </w:r>
                      <w:r w:rsidR="004B0960">
                        <w:rPr>
                          <w:lang w:eastAsia="de-DE"/>
                        </w:rPr>
                        <w:t xml:space="preserve"> </w:t>
                      </w:r>
                      <w:r w:rsidR="004B0960" w:rsidRPr="00AA395F">
                        <w:rPr>
                          <w:lang w:eastAsia="de-DE"/>
                        </w:rPr>
                        <w:t>(H2O)</w:t>
                      </w:r>
                      <w:r>
                        <w:rPr>
                          <w:lang w:eastAsia="de-DE"/>
                        </w:rPr>
                        <w:tab/>
                      </w:r>
                      <w:r w:rsidR="005B28DF">
                        <w:rPr>
                          <w:lang w:eastAsia="de-DE"/>
                        </w:rPr>
                        <w:tab/>
                      </w:r>
                      <w:r w:rsidRPr="00AA395F">
                        <w:rPr>
                          <w:lang w:eastAsia="de-DE"/>
                        </w:rPr>
                        <w:t>5 ml/min</w:t>
                      </w:r>
                      <w:r w:rsidR="00C04EF3" w:rsidRPr="00AA395F">
                        <w:tab/>
                      </w:r>
                    </w:p>
                    <w:p w14:paraId="17F62E9E" w14:textId="70D2655D" w:rsidR="00C04EF3" w:rsidRPr="00DA53CE" w:rsidRDefault="00AA395F" w:rsidP="004B0960">
                      <w:pPr>
                        <w:spacing w:before="120"/>
                        <w:ind w:left="284"/>
                        <w:rPr>
                          <w:lang w:eastAsia="de-DE"/>
                        </w:rPr>
                      </w:pPr>
                      <w:r w:rsidRPr="00DA53CE">
                        <w:rPr>
                          <w:lang w:eastAsia="de-DE"/>
                        </w:rPr>
                        <w:t xml:space="preserve">Genauigkeit </w:t>
                      </w:r>
                      <w:r w:rsidR="00C04EF3" w:rsidRPr="00DA53CE">
                        <w:rPr>
                          <w:lang w:eastAsia="de-DE"/>
                        </w:rPr>
                        <w:t>(H</w:t>
                      </w:r>
                      <w:r w:rsidR="00C04EF3" w:rsidRPr="00DA53CE">
                        <w:rPr>
                          <w:vertAlign w:val="subscript"/>
                          <w:lang w:eastAsia="de-DE"/>
                        </w:rPr>
                        <w:t>2</w:t>
                      </w:r>
                      <w:r w:rsidR="00C04EF3" w:rsidRPr="00DA53CE">
                        <w:rPr>
                          <w:lang w:eastAsia="de-DE"/>
                        </w:rPr>
                        <w:t>O)</w:t>
                      </w:r>
                      <w:r w:rsidR="00C04EF3" w:rsidRPr="00DA53CE">
                        <w:rPr>
                          <w:lang w:eastAsia="de-DE"/>
                        </w:rPr>
                        <w:tab/>
                      </w:r>
                      <w:r w:rsidR="00C04EF3" w:rsidRPr="00DA53CE">
                        <w:rPr>
                          <w:lang w:eastAsia="de-DE"/>
                        </w:rPr>
                        <w:tab/>
                      </w:r>
                      <w:r w:rsidR="00C04EF3" w:rsidRPr="00DA53CE">
                        <w:rPr>
                          <w:lang w:eastAsia="de-DE"/>
                        </w:rPr>
                        <w:tab/>
                      </w:r>
                      <w:r w:rsidR="005B28DF">
                        <w:rPr>
                          <w:lang w:eastAsia="de-DE"/>
                        </w:rPr>
                        <w:tab/>
                      </w:r>
                      <w:r w:rsidR="00C04EF3" w:rsidRPr="00DA53CE">
                        <w:rPr>
                          <w:lang w:eastAsia="de-DE"/>
                        </w:rPr>
                        <w:t>5 %</w:t>
                      </w:r>
                      <w:r w:rsidR="00C04EF3" w:rsidRPr="00DA53CE">
                        <w:rPr>
                          <w:lang w:eastAsia="de-DE"/>
                        </w:rPr>
                        <w:tab/>
                      </w:r>
                      <w:r w:rsidR="00C04EF3" w:rsidRPr="00DA53CE">
                        <w:rPr>
                          <w:lang w:eastAsia="de-DE"/>
                        </w:rPr>
                        <w:tab/>
                      </w:r>
                    </w:p>
                    <w:p w14:paraId="5A671659" w14:textId="5287A196" w:rsidR="00C04EF3" w:rsidRPr="00DA53CE" w:rsidRDefault="00DA53CE" w:rsidP="004B0960">
                      <w:pPr>
                        <w:spacing w:before="120"/>
                        <w:ind w:left="284"/>
                        <w:rPr>
                          <w:lang w:eastAsia="de-DE"/>
                        </w:rPr>
                      </w:pPr>
                      <w:r w:rsidRPr="003074B9">
                        <w:rPr>
                          <w:lang w:eastAsia="de-DE"/>
                        </w:rPr>
                        <w:t>Maximaler Betriebsdruck</w:t>
                      </w:r>
                      <w:r w:rsidRPr="003074B9">
                        <w:rPr>
                          <w:lang w:eastAsia="de-DE"/>
                        </w:rPr>
                        <w:tab/>
                      </w:r>
                      <w:r w:rsidR="00C04EF3" w:rsidRPr="00DA53CE">
                        <w:rPr>
                          <w:lang w:eastAsia="de-DE"/>
                        </w:rPr>
                        <w:tab/>
                      </w:r>
                      <w:r w:rsidR="005B28DF">
                        <w:rPr>
                          <w:lang w:eastAsia="de-DE"/>
                        </w:rPr>
                        <w:tab/>
                      </w:r>
                      <w:r w:rsidR="00C04EF3" w:rsidRPr="00DA53CE">
                        <w:rPr>
                          <w:lang w:eastAsia="de-DE"/>
                        </w:rPr>
                        <w:t>3 bar</w:t>
                      </w:r>
                      <w:r w:rsidR="00C04EF3" w:rsidRPr="00DA53CE">
                        <w:rPr>
                          <w:lang w:eastAsia="de-DE"/>
                        </w:rPr>
                        <w:tab/>
                      </w:r>
                    </w:p>
                    <w:p w14:paraId="3FD141F4" w14:textId="03FCFD73" w:rsidR="00C04EF3" w:rsidRPr="00DA53CE" w:rsidRDefault="00DA53CE" w:rsidP="004B0960">
                      <w:pPr>
                        <w:spacing w:before="120"/>
                        <w:ind w:left="284"/>
                        <w:rPr>
                          <w:lang w:eastAsia="de-DE"/>
                        </w:rPr>
                      </w:pPr>
                      <w:r w:rsidRPr="003074B9">
                        <w:rPr>
                          <w:lang w:eastAsia="de-DE"/>
                        </w:rPr>
                        <w:t>Fluidische</w:t>
                      </w:r>
                      <w:r w:rsidR="004B0960" w:rsidRPr="003074B9">
                        <w:rPr>
                          <w:lang w:eastAsia="de-DE"/>
                        </w:rPr>
                        <w:t xml:space="preserve"> </w:t>
                      </w:r>
                      <w:r w:rsidR="004B0960" w:rsidRPr="00DA53CE">
                        <w:rPr>
                          <w:lang w:eastAsia="de-DE"/>
                        </w:rPr>
                        <w:t>Anschlussmöglichkeiten</w:t>
                      </w:r>
                      <w:r w:rsidRPr="003074B9">
                        <w:rPr>
                          <w:lang w:eastAsia="de-DE"/>
                        </w:rPr>
                        <w:tab/>
                      </w:r>
                      <w:r w:rsidR="005B28DF" w:rsidRPr="003074B9">
                        <w:rPr>
                          <w:lang w:eastAsia="de-DE"/>
                        </w:rPr>
                        <w:tab/>
                      </w:r>
                      <w:r w:rsidRPr="003074B9">
                        <w:rPr>
                          <w:lang w:eastAsia="de-DE"/>
                        </w:rPr>
                        <w:t>Abwärtsmontag</w:t>
                      </w:r>
                      <w:r w:rsidR="004B0960" w:rsidRPr="003074B9">
                        <w:rPr>
                          <w:lang w:eastAsia="de-DE"/>
                        </w:rPr>
                        <w:t>e</w:t>
                      </w:r>
                    </w:p>
                    <w:p w14:paraId="59DBFD83" w14:textId="4425EB84" w:rsidR="00C04EF3" w:rsidRPr="00DA53CE" w:rsidRDefault="00DA53CE" w:rsidP="004B0960">
                      <w:pPr>
                        <w:spacing w:before="120"/>
                        <w:ind w:left="284"/>
                        <w:rPr>
                          <w:lang w:eastAsia="de-DE"/>
                        </w:rPr>
                      </w:pPr>
                      <w:r w:rsidRPr="00DA53CE">
                        <w:rPr>
                          <w:lang w:eastAsia="de-DE"/>
                        </w:rPr>
                        <w:t>Versorgungsspannung</w:t>
                      </w:r>
                      <w:r w:rsidR="00C04EF3" w:rsidRPr="00DA53CE">
                        <w:rPr>
                          <w:lang w:eastAsia="de-DE"/>
                        </w:rPr>
                        <w:tab/>
                      </w:r>
                      <w:r w:rsidR="00C04EF3" w:rsidRPr="00DA53CE">
                        <w:rPr>
                          <w:lang w:eastAsia="de-DE"/>
                        </w:rPr>
                        <w:tab/>
                      </w:r>
                      <w:r w:rsidR="005B28DF">
                        <w:rPr>
                          <w:lang w:eastAsia="de-DE"/>
                        </w:rPr>
                        <w:tab/>
                      </w:r>
                      <w:r w:rsidR="00C04EF3" w:rsidRPr="00DA53CE">
                        <w:rPr>
                          <w:lang w:eastAsia="de-DE"/>
                        </w:rPr>
                        <w:t>3.2 - 3.8 V</w:t>
                      </w:r>
                      <w:r w:rsidR="00C04EF3" w:rsidRPr="00DA53CE">
                        <w:rPr>
                          <w:lang w:eastAsia="de-DE"/>
                        </w:rPr>
                        <w:tab/>
                      </w:r>
                    </w:p>
                    <w:p w14:paraId="67997C8E" w14:textId="7DC8F40D" w:rsidR="00C04EF3" w:rsidRDefault="005B28DF" w:rsidP="004B0960">
                      <w:pPr>
                        <w:spacing w:before="120"/>
                        <w:ind w:left="284"/>
                        <w:rPr>
                          <w:lang w:eastAsia="de-DE"/>
                        </w:rPr>
                      </w:pPr>
                      <w:r w:rsidRPr="005B28DF">
                        <w:rPr>
                          <w:lang w:eastAsia="de-DE"/>
                        </w:rPr>
                        <w:t>Grösse (LxBxH)</w:t>
                      </w:r>
                      <w:r>
                        <w:rPr>
                          <w:lang w:eastAsia="de-DE"/>
                        </w:rPr>
                        <w:tab/>
                      </w:r>
                      <w:r w:rsidR="00C04EF3">
                        <w:rPr>
                          <w:lang w:eastAsia="de-DE"/>
                        </w:rPr>
                        <w:tab/>
                      </w:r>
                      <w:r w:rsidR="00C04EF3">
                        <w:rPr>
                          <w:lang w:eastAsia="de-DE"/>
                        </w:rPr>
                        <w:tab/>
                      </w:r>
                      <w:r>
                        <w:rPr>
                          <w:lang w:eastAsia="de-DE"/>
                        </w:rPr>
                        <w:tab/>
                      </w:r>
                      <w:r w:rsidR="00C04EF3">
                        <w:rPr>
                          <w:lang w:eastAsia="de-DE"/>
                        </w:rPr>
                        <w:t>12 x 12 x 3.2 mm</w:t>
                      </w:r>
                      <w:r w:rsidR="00C04EF3" w:rsidRPr="00076565">
                        <w:rPr>
                          <w:vertAlign w:val="superscript"/>
                          <w:lang w:eastAsia="de-DE"/>
                        </w:rPr>
                        <w:t>3</w:t>
                      </w:r>
                    </w:p>
                    <w:p w14:paraId="064C37FE" w14:textId="77777777" w:rsidR="00C04EF3" w:rsidRDefault="00C04EF3" w:rsidP="00C04EF3"/>
                  </w:txbxContent>
                </v:textbox>
                <w10:wrap type="square"/>
              </v:shape>
            </w:pict>
          </mc:Fallback>
        </mc:AlternateContent>
      </w:r>
    </w:p>
    <w:p w14:paraId="2D82DEB7" w14:textId="77777777" w:rsidR="00C04EF3" w:rsidRPr="00B947B0" w:rsidRDefault="00C04EF3" w:rsidP="00C04EF3">
      <w:pPr>
        <w:rPr>
          <w:lang w:eastAsia="de-DE"/>
        </w:rPr>
      </w:pPr>
    </w:p>
    <w:p w14:paraId="10A6E8BA" w14:textId="77777777" w:rsidR="00C04EF3" w:rsidRPr="00B947B0" w:rsidRDefault="00C04EF3" w:rsidP="00C04EF3">
      <w:pPr>
        <w:rPr>
          <w:lang w:eastAsia="de-DE"/>
        </w:rPr>
      </w:pPr>
    </w:p>
    <w:p w14:paraId="6413D1DF" w14:textId="77777777" w:rsidR="00033581" w:rsidRPr="00122B51" w:rsidRDefault="00033581" w:rsidP="00033581">
      <w:pPr>
        <w:rPr>
          <w:lang w:eastAsia="de-DE"/>
        </w:rPr>
      </w:pPr>
    </w:p>
    <w:p w14:paraId="0C207055" w14:textId="77777777" w:rsidR="00033581" w:rsidRDefault="00033581" w:rsidP="00033581">
      <w:pPr>
        <w:pStyle w:val="SensirionSubtitle"/>
      </w:pPr>
    </w:p>
    <w:p w14:paraId="42F4CB29" w14:textId="77777777" w:rsidR="00033581" w:rsidRDefault="00033581" w:rsidP="00033581">
      <w:pPr>
        <w:pStyle w:val="SensirionSubtitle"/>
      </w:pPr>
    </w:p>
    <w:p w14:paraId="040F2463" w14:textId="77777777" w:rsidR="00033581" w:rsidRDefault="00033581" w:rsidP="00033581">
      <w:pPr>
        <w:pStyle w:val="SensirionSubtitle"/>
      </w:pPr>
    </w:p>
    <w:p w14:paraId="43001454" w14:textId="77777777" w:rsidR="00033581" w:rsidRDefault="00033581" w:rsidP="00033581">
      <w:pPr>
        <w:pStyle w:val="SensirionSubtitle"/>
      </w:pPr>
    </w:p>
    <w:p w14:paraId="4EA0E62E" w14:textId="77777777" w:rsidR="00033581" w:rsidRDefault="00033581" w:rsidP="00033581">
      <w:pPr>
        <w:pStyle w:val="SensirionSubtitle"/>
      </w:pPr>
    </w:p>
    <w:p w14:paraId="00960409" w14:textId="77777777" w:rsidR="00033581" w:rsidRDefault="00033581" w:rsidP="00033581">
      <w:pPr>
        <w:pStyle w:val="SensirionSubtitle"/>
      </w:pPr>
    </w:p>
    <w:p w14:paraId="37953363" w14:textId="77777777" w:rsidR="00033581" w:rsidRDefault="00033581" w:rsidP="00033581">
      <w:pPr>
        <w:pStyle w:val="SensirionSubtitle"/>
      </w:pPr>
    </w:p>
    <w:p w14:paraId="69468FDD" w14:textId="77777777" w:rsidR="00033581" w:rsidRDefault="00033581" w:rsidP="00033581">
      <w:pPr>
        <w:pStyle w:val="SensirionSubtitle"/>
      </w:pPr>
    </w:p>
    <w:p w14:paraId="5247938F" w14:textId="77777777" w:rsidR="005B28DF" w:rsidRDefault="005B28DF" w:rsidP="00033581">
      <w:pPr>
        <w:pStyle w:val="SensirionSubtitle"/>
      </w:pPr>
    </w:p>
    <w:p w14:paraId="2D43DD26" w14:textId="77777777" w:rsidR="005B28DF" w:rsidRDefault="005B28DF" w:rsidP="00033581">
      <w:pPr>
        <w:pStyle w:val="SensirionSubtitle"/>
      </w:pPr>
    </w:p>
    <w:p w14:paraId="37AAFE7D" w14:textId="77777777" w:rsidR="005B28DF" w:rsidRDefault="005B28DF" w:rsidP="00033581">
      <w:pPr>
        <w:pStyle w:val="SensirionSubtitle"/>
      </w:pPr>
    </w:p>
    <w:p w14:paraId="70AAE207" w14:textId="77777777" w:rsidR="008633D0" w:rsidRDefault="008633D0" w:rsidP="00033581">
      <w:pPr>
        <w:pStyle w:val="SensirionSubtitle"/>
        <w:pBdr>
          <w:top w:val="single" w:sz="4" w:space="1" w:color="auto"/>
        </w:pBdr>
      </w:pPr>
    </w:p>
    <w:p w14:paraId="67673658" w14:textId="7BF7E8CC" w:rsidR="00033581" w:rsidRPr="00122B51" w:rsidRDefault="00033581" w:rsidP="00033581">
      <w:pPr>
        <w:pStyle w:val="SensirionSubtitle"/>
        <w:pBdr>
          <w:top w:val="single" w:sz="4" w:space="1" w:color="auto"/>
        </w:pBdr>
      </w:pPr>
      <w:r w:rsidRPr="00122B51">
        <w:t xml:space="preserve">Über </w:t>
      </w:r>
      <w:proofErr w:type="spellStart"/>
      <w:r w:rsidRPr="00122B51">
        <w:t>Sensirion</w:t>
      </w:r>
      <w:proofErr w:type="spellEnd"/>
      <w:r w:rsidRPr="00122B51">
        <w:t xml:space="preserve"> – </w:t>
      </w:r>
      <w:proofErr w:type="spellStart"/>
      <w:r w:rsidRPr="00122B51">
        <w:t>Experts</w:t>
      </w:r>
      <w:proofErr w:type="spellEnd"/>
      <w:r w:rsidRPr="00122B51">
        <w:t xml:space="preserve"> </w:t>
      </w:r>
      <w:proofErr w:type="spellStart"/>
      <w:r w:rsidRPr="00122B51">
        <w:t>for</w:t>
      </w:r>
      <w:proofErr w:type="spellEnd"/>
      <w:r w:rsidRPr="00122B51">
        <w:t xml:space="preserve"> smart </w:t>
      </w:r>
      <w:proofErr w:type="spellStart"/>
      <w:r w:rsidRPr="00122B51">
        <w:t>sensor</w:t>
      </w:r>
      <w:proofErr w:type="spellEnd"/>
      <w:r w:rsidRPr="00122B51">
        <w:t xml:space="preserve"> </w:t>
      </w:r>
      <w:proofErr w:type="spellStart"/>
      <w:r w:rsidRPr="00122B51">
        <w:t>solutions</w:t>
      </w:r>
      <w:proofErr w:type="spellEnd"/>
    </w:p>
    <w:p w14:paraId="7D9CC21B" w14:textId="77777777" w:rsidR="00033581" w:rsidRDefault="00033581" w:rsidP="00033581">
      <w:pPr>
        <w:rPr>
          <w:lang w:eastAsia="de-DE"/>
        </w:rPr>
      </w:pPr>
      <w:proofErr w:type="spellStart"/>
      <w:r w:rsidRPr="00122B51">
        <w:rPr>
          <w:lang w:eastAsia="de-DE"/>
        </w:rPr>
        <w:t>Sensirion</w:t>
      </w:r>
      <w:proofErr w:type="spellEnd"/>
      <w:r w:rsidRPr="00122B51">
        <w:rPr>
          <w:lang w:eastAsia="de-DE"/>
        </w:rPr>
        <w:t xml:space="preserve"> ist einer der weltweit führenden Entwickler und Hersteller von Sensoren und Sensorlösungen, die für mehr Effizienz, Gesundheit, Sicherheit und Komfort sorgen. 1998 gegründet, beschäftigt </w:t>
      </w:r>
      <w:proofErr w:type="spellStart"/>
      <w:r w:rsidRPr="00122B51">
        <w:rPr>
          <w:lang w:eastAsia="de-DE"/>
        </w:rPr>
        <w:t>Sensirion</w:t>
      </w:r>
      <w:proofErr w:type="spellEnd"/>
      <w:r w:rsidRPr="00122B51">
        <w:rPr>
          <w:lang w:eastAsia="de-DE"/>
        </w:rPr>
        <w:t xml:space="preserve"> heute am Hauptsitz in Stäfa (Schweiz) sowie in zahlreichen internationalen Niederlassungen rund 1’000 Mitarbeitende. Mit den Sensoren von </w:t>
      </w:r>
      <w:proofErr w:type="spellStart"/>
      <w:r w:rsidRPr="00122B51">
        <w:rPr>
          <w:lang w:eastAsia="de-DE"/>
        </w:rPr>
        <w:t>Sensirion</w:t>
      </w:r>
      <w:proofErr w:type="spellEnd"/>
      <w:r w:rsidRPr="00122B51">
        <w:rPr>
          <w:lang w:eastAsia="de-DE"/>
        </w:rPr>
        <w:t xml:space="preserve"> lassen sich unterschiedlichste Umweltparameter sowie Durchflüsse präzis und zuverlässig messen. Ziel des Unternehmens ist es, die Welt mit wegweisender Sensortechnologie smarter zu machen. Als Innovationspionier entwickelt </w:t>
      </w:r>
      <w:proofErr w:type="spellStart"/>
      <w:r w:rsidRPr="00122B51">
        <w:rPr>
          <w:lang w:eastAsia="de-DE"/>
        </w:rPr>
        <w:t>Sensirion</w:t>
      </w:r>
      <w:proofErr w:type="spellEnd"/>
      <w:r w:rsidRPr="00122B51">
        <w:rPr>
          <w:lang w:eastAsia="de-DE"/>
        </w:rPr>
        <w:t xml:space="preserve"> Lösungen für die spezifischen Bedürfnisse von Kunden und Partnern aus der Automobilindustrie, Industrie, Medizintechnik und Unterhaltungselektronik ebenso wie hochwertige Produkte für die kosteneffiziente Massenproduktion. </w:t>
      </w:r>
      <w:r>
        <w:rPr>
          <w:lang w:eastAsia="de-DE"/>
        </w:rPr>
        <w:t>Mehr Informationen und aktuelle Kennzahlen auf www.sensirion.com.</w:t>
      </w:r>
    </w:p>
    <w:p w14:paraId="01CF747B" w14:textId="77777777" w:rsidR="00033581" w:rsidRDefault="00033581" w:rsidP="00033581">
      <w:pPr>
        <w:rPr>
          <w:lang w:eastAsia="de-DE"/>
        </w:rPr>
      </w:pPr>
    </w:p>
    <w:p w14:paraId="0EB4511A" w14:textId="77777777" w:rsidR="00033581" w:rsidRPr="00936C4F" w:rsidRDefault="00033581" w:rsidP="00033581">
      <w:pPr>
        <w:rPr>
          <w:lang w:eastAsia="de-DE"/>
        </w:rPr>
      </w:pPr>
    </w:p>
    <w:p w14:paraId="59192579" w14:textId="77777777" w:rsidR="00986756" w:rsidRPr="00C04EF3" w:rsidRDefault="00986756" w:rsidP="00075C39">
      <w:pPr>
        <w:spacing w:line="240" w:lineRule="auto"/>
        <w:rPr>
          <w:lang w:val="en-US" w:eastAsia="de-DE"/>
        </w:rPr>
      </w:pPr>
    </w:p>
    <w:sectPr w:rsidR="00986756" w:rsidRPr="00C04EF3" w:rsidSect="00776BC1">
      <w:headerReference w:type="default"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4B953" w14:textId="77777777" w:rsidR="00776BC1" w:rsidRDefault="00776BC1" w:rsidP="0054380F">
      <w:pPr>
        <w:spacing w:line="240" w:lineRule="auto"/>
      </w:pPr>
      <w:r>
        <w:separator/>
      </w:r>
    </w:p>
  </w:endnote>
  <w:endnote w:type="continuationSeparator" w:id="0">
    <w:p w14:paraId="0C1810AC" w14:textId="77777777" w:rsidR="00776BC1" w:rsidRDefault="00776BC1"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1934A" w14:textId="77777777" w:rsidR="00D44150" w:rsidRPr="00372AC0" w:rsidRDefault="00D91EAB" w:rsidP="000B2869">
    <w:pPr>
      <w:pStyle w:val="Footer"/>
    </w:pPr>
    <w:r>
      <w:t xml:space="preserve">© Copyright </w:t>
    </w:r>
    <w:proofErr w:type="spellStart"/>
    <w:r>
      <w:t>Sensirion</w:t>
    </w:r>
    <w:proofErr w:type="spellEnd"/>
    <w:r>
      <w:t xml:space="preserve"> AG</w:t>
    </w:r>
    <w:r>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09EA7"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 NUMPAGES   \* MERGEFORMAT ">
      <w:r w:rsidR="001156D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9E602" w14:textId="77777777" w:rsidR="00776BC1" w:rsidRDefault="00776BC1" w:rsidP="0054380F">
      <w:pPr>
        <w:spacing w:line="240" w:lineRule="auto"/>
      </w:pPr>
      <w:r>
        <w:separator/>
      </w:r>
    </w:p>
  </w:footnote>
  <w:footnote w:type="continuationSeparator" w:id="0">
    <w:p w14:paraId="46432414" w14:textId="77777777" w:rsidR="00776BC1" w:rsidRDefault="00776BC1"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59B50" w14:textId="77777777" w:rsidR="00D44150" w:rsidRDefault="00661641">
    <w:pPr>
      <w:pStyle w:val="Header"/>
    </w:pPr>
    <w:r>
      <w:rPr>
        <w:noProof/>
      </w:rPr>
      <w:drawing>
        <wp:anchor distT="0" distB="0" distL="0" distR="0" simplePos="0" relativeHeight="251655166" behindDoc="1" locked="1" layoutInCell="1" allowOverlap="1" wp14:anchorId="5D41E03F" wp14:editId="4344C9BF">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A4D41" w14:textId="77777777" w:rsidR="00D44150" w:rsidRDefault="00EE0CB5">
    <w:pPr>
      <w:pStyle w:val="Header"/>
    </w:pPr>
    <w:r>
      <w:rPr>
        <w:noProof/>
      </w:rPr>
      <w:drawing>
        <wp:anchor distT="0" distB="0" distL="114300" distR="114300" simplePos="0" relativeHeight="251657216" behindDoc="1" locked="0" layoutInCell="1" allowOverlap="1" wp14:anchorId="40FC7DB4" wp14:editId="316F29A6">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C39"/>
    <w:rsid w:val="000163BB"/>
    <w:rsid w:val="0002682B"/>
    <w:rsid w:val="00033581"/>
    <w:rsid w:val="000406CD"/>
    <w:rsid w:val="000700BD"/>
    <w:rsid w:val="000718AC"/>
    <w:rsid w:val="00075C39"/>
    <w:rsid w:val="000903CE"/>
    <w:rsid w:val="00096D1E"/>
    <w:rsid w:val="000A160A"/>
    <w:rsid w:val="000B2869"/>
    <w:rsid w:val="000D523B"/>
    <w:rsid w:val="000D7F02"/>
    <w:rsid w:val="000F24EC"/>
    <w:rsid w:val="000F4CED"/>
    <w:rsid w:val="00102207"/>
    <w:rsid w:val="00112447"/>
    <w:rsid w:val="00114D80"/>
    <w:rsid w:val="001156D3"/>
    <w:rsid w:val="00124F40"/>
    <w:rsid w:val="00140BE8"/>
    <w:rsid w:val="00151C8E"/>
    <w:rsid w:val="001665A6"/>
    <w:rsid w:val="001779E0"/>
    <w:rsid w:val="001B29A6"/>
    <w:rsid w:val="001E1FA7"/>
    <w:rsid w:val="001E282A"/>
    <w:rsid w:val="001E6D3A"/>
    <w:rsid w:val="00227D72"/>
    <w:rsid w:val="002779AB"/>
    <w:rsid w:val="002F178B"/>
    <w:rsid w:val="002F53B8"/>
    <w:rsid w:val="002F75B2"/>
    <w:rsid w:val="003067D8"/>
    <w:rsid w:val="003074B9"/>
    <w:rsid w:val="0033350F"/>
    <w:rsid w:val="00365915"/>
    <w:rsid w:val="00372AC0"/>
    <w:rsid w:val="00374196"/>
    <w:rsid w:val="00384A16"/>
    <w:rsid w:val="00387466"/>
    <w:rsid w:val="00395AB5"/>
    <w:rsid w:val="003E3705"/>
    <w:rsid w:val="00411C9F"/>
    <w:rsid w:val="00442153"/>
    <w:rsid w:val="004448D2"/>
    <w:rsid w:val="0047464B"/>
    <w:rsid w:val="004754CC"/>
    <w:rsid w:val="00483F63"/>
    <w:rsid w:val="0049233D"/>
    <w:rsid w:val="00495788"/>
    <w:rsid w:val="004B0960"/>
    <w:rsid w:val="004B6F57"/>
    <w:rsid w:val="004C0541"/>
    <w:rsid w:val="004E47E0"/>
    <w:rsid w:val="005007DF"/>
    <w:rsid w:val="00527B1E"/>
    <w:rsid w:val="00536030"/>
    <w:rsid w:val="0054380F"/>
    <w:rsid w:val="00552C84"/>
    <w:rsid w:val="00584D18"/>
    <w:rsid w:val="00592B46"/>
    <w:rsid w:val="005B28DF"/>
    <w:rsid w:val="005C0352"/>
    <w:rsid w:val="005E7EB2"/>
    <w:rsid w:val="005F24E3"/>
    <w:rsid w:val="006227DA"/>
    <w:rsid w:val="00661641"/>
    <w:rsid w:val="00665C7D"/>
    <w:rsid w:val="006A5423"/>
    <w:rsid w:val="006C4645"/>
    <w:rsid w:val="006D30A0"/>
    <w:rsid w:val="006E5C06"/>
    <w:rsid w:val="00703360"/>
    <w:rsid w:val="007267E3"/>
    <w:rsid w:val="00776BC1"/>
    <w:rsid w:val="00782E03"/>
    <w:rsid w:val="007B0CAA"/>
    <w:rsid w:val="00811948"/>
    <w:rsid w:val="0082712B"/>
    <w:rsid w:val="00840AA5"/>
    <w:rsid w:val="008633D0"/>
    <w:rsid w:val="008C3807"/>
    <w:rsid w:val="008C59CA"/>
    <w:rsid w:val="00923720"/>
    <w:rsid w:val="009249ED"/>
    <w:rsid w:val="00935B8D"/>
    <w:rsid w:val="00936C4F"/>
    <w:rsid w:val="00940213"/>
    <w:rsid w:val="00957A44"/>
    <w:rsid w:val="00964ADD"/>
    <w:rsid w:val="00986756"/>
    <w:rsid w:val="0099404D"/>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395F"/>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947B0"/>
    <w:rsid w:val="00BD1648"/>
    <w:rsid w:val="00C04EF3"/>
    <w:rsid w:val="00C14AB4"/>
    <w:rsid w:val="00C3756F"/>
    <w:rsid w:val="00C5040D"/>
    <w:rsid w:val="00C64E26"/>
    <w:rsid w:val="00CA532A"/>
    <w:rsid w:val="00CF2C8E"/>
    <w:rsid w:val="00CF7230"/>
    <w:rsid w:val="00D06FA3"/>
    <w:rsid w:val="00D44150"/>
    <w:rsid w:val="00D502C0"/>
    <w:rsid w:val="00D5508C"/>
    <w:rsid w:val="00D601C3"/>
    <w:rsid w:val="00D83E55"/>
    <w:rsid w:val="00D91EAB"/>
    <w:rsid w:val="00D9787E"/>
    <w:rsid w:val="00DA53CE"/>
    <w:rsid w:val="00DA5EFF"/>
    <w:rsid w:val="00DB58D5"/>
    <w:rsid w:val="00DC7647"/>
    <w:rsid w:val="00E01F44"/>
    <w:rsid w:val="00E20478"/>
    <w:rsid w:val="00E32DB8"/>
    <w:rsid w:val="00E37B1D"/>
    <w:rsid w:val="00E65DA6"/>
    <w:rsid w:val="00E76C33"/>
    <w:rsid w:val="00E94DCD"/>
    <w:rsid w:val="00EC096E"/>
    <w:rsid w:val="00ED119D"/>
    <w:rsid w:val="00EE0CB5"/>
    <w:rsid w:val="00EE28D7"/>
    <w:rsid w:val="00EF5079"/>
    <w:rsid w:val="00F07475"/>
    <w:rsid w:val="00F108E3"/>
    <w:rsid w:val="00F22AED"/>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0D151"/>
  <w15:chartTrackingRefBased/>
  <w15:docId w15:val="{459E393E-07D9-439B-B7A8-89785A3A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5C39"/>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075C39"/>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075C39"/>
    <w:rPr>
      <w:i/>
      <w:iCs/>
      <w:color w:val="4C9826" w:themeColor="accent1" w:themeShade="BF"/>
    </w:rPr>
  </w:style>
  <w:style w:type="character" w:styleId="IntenseReference">
    <w:name w:val="Intense Reference"/>
    <w:basedOn w:val="DefaultParagraphFont"/>
    <w:uiPriority w:val="99"/>
    <w:semiHidden/>
    <w:unhideWhenUsed/>
    <w:qFormat/>
    <w:rsid w:val="00075C39"/>
    <w:rPr>
      <w:b/>
      <w:bCs/>
      <w:smallCaps/>
      <w:color w:val="4C9826" w:themeColor="accent1" w:themeShade="BF"/>
      <w:spacing w:val="5"/>
    </w:rPr>
  </w:style>
  <w:style w:type="character" w:customStyle="1" w:styleId="cf01">
    <w:name w:val="cf01"/>
    <w:basedOn w:val="DefaultParagraphFont"/>
    <w:rsid w:val="00075C39"/>
    <w:rPr>
      <w:rFonts w:ascii="Segoe UI" w:hAnsi="Segoe UI" w:cs="Segoe UI" w:hint="default"/>
      <w:sz w:val="18"/>
      <w:szCs w:val="18"/>
    </w:rPr>
  </w:style>
  <w:style w:type="character" w:styleId="CommentReference">
    <w:name w:val="annotation reference"/>
    <w:basedOn w:val="DefaultParagraphFont"/>
    <w:uiPriority w:val="99"/>
    <w:semiHidden/>
    <w:unhideWhenUsed/>
    <w:rsid w:val="00075C39"/>
    <w:rPr>
      <w:sz w:val="16"/>
      <w:szCs w:val="16"/>
    </w:rPr>
  </w:style>
  <w:style w:type="paragraph" w:styleId="CommentText">
    <w:name w:val="annotation text"/>
    <w:basedOn w:val="Normal"/>
    <w:link w:val="CommentTextChar"/>
    <w:uiPriority w:val="99"/>
    <w:unhideWhenUsed/>
    <w:rsid w:val="00075C39"/>
    <w:pPr>
      <w:spacing w:line="240" w:lineRule="auto"/>
    </w:pPr>
  </w:style>
  <w:style w:type="character" w:customStyle="1" w:styleId="CommentTextChar">
    <w:name w:val="Comment Text Char"/>
    <w:basedOn w:val="DefaultParagraphFont"/>
    <w:link w:val="CommentText"/>
    <w:uiPriority w:val="99"/>
    <w:rsid w:val="00075C39"/>
  </w:style>
  <w:style w:type="character" w:styleId="Mention">
    <w:name w:val="Mention"/>
    <w:basedOn w:val="DefaultParagraphFont"/>
    <w:uiPriority w:val="99"/>
    <w:unhideWhenUsed/>
    <w:rsid w:val="00075C3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094273">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ttendee.gotowebinar.com/register/870761356109132092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LD3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6C0F2ACE-9CF6-407C-9DCC-92F6EE816F68}"/>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3289</Characters>
  <Application>Microsoft Office Word</Application>
  <DocSecurity>0</DocSecurity>
  <Lines>27</Lines>
  <Paragraphs>7</Paragraphs>
  <ScaleCrop>false</ScaleCrop>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20</cp:revision>
  <cp:lastPrinted>2023-10-09T08:18:00Z</cp:lastPrinted>
  <dcterms:created xsi:type="dcterms:W3CDTF">2024-04-30T08:47:00Z</dcterms:created>
  <dcterms:modified xsi:type="dcterms:W3CDTF">2024-05-07T07:34:00Z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