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B074"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Medienmitteilung</w:t>
      </w:r>
    </w:p>
    <w:p w14:paraId="009DF476" w14:textId="131BE6FF" w:rsidR="008B1F95" w:rsidRPr="008B1F95" w:rsidRDefault="00A833B3" w:rsidP="008B1F95">
      <w:pPr>
        <w:rPr>
          <w:lang w:val="de-CH" w:eastAsia="de-DE"/>
        </w:rPr>
      </w:pPr>
      <w:r w:rsidRPr="00A833B3">
        <w:rPr>
          <w:lang w:val="de-CH" w:eastAsia="de-DE"/>
        </w:rPr>
        <w:t>1</w:t>
      </w:r>
      <w:r w:rsidR="001F35CE">
        <w:rPr>
          <w:lang w:val="de-CH" w:eastAsia="de-DE"/>
        </w:rPr>
        <w:t>2</w:t>
      </w:r>
      <w:r w:rsidRPr="00A833B3">
        <w:rPr>
          <w:lang w:val="de-CH" w:eastAsia="de-DE"/>
        </w:rPr>
        <w:t>.05.2026</w:t>
      </w:r>
      <w:r w:rsidR="008B1F95" w:rsidRPr="00A833B3">
        <w:rPr>
          <w:lang w:val="de-CH" w:eastAsia="de-DE"/>
        </w:rPr>
        <w:t>, Sensirion</w:t>
      </w:r>
      <w:r w:rsidR="008B1F95" w:rsidRPr="008B1F95">
        <w:rPr>
          <w:lang w:val="de-CH" w:eastAsia="de-DE"/>
        </w:rPr>
        <w:t xml:space="preserve"> Holding AG, 8712 Stäfa, Schweiz</w:t>
      </w:r>
    </w:p>
    <w:p w14:paraId="1DF1E2F8" w14:textId="77777777" w:rsidR="008B1F95" w:rsidRDefault="008B1F95" w:rsidP="008B1F95">
      <w:pPr>
        <w:pBdr>
          <w:bottom w:val="single" w:sz="6" w:space="1" w:color="auto"/>
        </w:pBdr>
        <w:rPr>
          <w:lang w:val="de-CH" w:eastAsia="de-DE"/>
        </w:rPr>
      </w:pPr>
    </w:p>
    <w:p w14:paraId="639D14B7" w14:textId="77777777" w:rsidR="008B1F95" w:rsidRPr="00122B51" w:rsidRDefault="008B1F95" w:rsidP="008B1F95">
      <w:pPr>
        <w:rPr>
          <w:lang w:val="de-CH" w:eastAsia="de-DE"/>
        </w:rPr>
      </w:pPr>
    </w:p>
    <w:p w14:paraId="1C309B68" w14:textId="77777777" w:rsidR="00553615" w:rsidRPr="00122B51" w:rsidRDefault="00553615" w:rsidP="00122B51">
      <w:pPr>
        <w:rPr>
          <w:lang w:val="de-CH" w:eastAsia="de-DE"/>
        </w:rPr>
      </w:pPr>
    </w:p>
    <w:p w14:paraId="0FC69FFA" w14:textId="1C75A73E" w:rsidR="00122B51" w:rsidRPr="00122B51" w:rsidRDefault="00881352" w:rsidP="00122B51">
      <w:pPr>
        <w:pStyle w:val="SensirionTitle"/>
        <w:rPr>
          <w:lang w:val="de-CH" w:eastAsia="de-DE"/>
        </w:rPr>
      </w:pPr>
      <w:r w:rsidRPr="00711223">
        <w:rPr>
          <w:lang w:val="de-CH" w:eastAsia="de-DE"/>
        </w:rPr>
        <w:t>Die Generalversammlung der Sensirion Holding AG stimmt allen Anträgen des Verwaltungsrats zu</w:t>
      </w:r>
    </w:p>
    <w:p w14:paraId="51F40054" w14:textId="77777777" w:rsidR="00122B51" w:rsidRDefault="00122B51" w:rsidP="00122B51">
      <w:pPr>
        <w:rPr>
          <w:lang w:val="de-CH" w:eastAsia="de-DE"/>
        </w:rPr>
      </w:pPr>
    </w:p>
    <w:p w14:paraId="18BD6D6F" w14:textId="0CA6E52B" w:rsidR="008B1F95" w:rsidRDefault="00545CFF" w:rsidP="008B1F95">
      <w:pPr>
        <w:pStyle w:val="SensirionSubtitle"/>
        <w:rPr>
          <w:lang w:val="de-CH"/>
        </w:rPr>
      </w:pPr>
      <w:r w:rsidRPr="00545CFF">
        <w:rPr>
          <w:lang w:val="de-CH"/>
        </w:rPr>
        <w:t xml:space="preserve">An der ordentlichen Generalversammlung vom 11. </w:t>
      </w:r>
      <w:r w:rsidRPr="00711223">
        <w:rPr>
          <w:lang w:val="de-CH"/>
        </w:rPr>
        <w:t xml:space="preserve">Mai 2026 in Rapperswil-Jona wurden die Aktionärinnen und Aktionäre der Sensirion Holding AG über die Ergebnisse der Sensirion-Gruppe für das Geschäftsjahr 2025 informiert, das durch ein starkes Umsatz- und Rentabilitätswachstum trotz schwieriger Marktbedingungen die Widerstandsfähigkeit von Sensirion unterstreicht und dank verstärkter Dynamik für langfristiges strategisches Wachstum </w:t>
      </w:r>
      <w:r>
        <w:rPr>
          <w:lang w:val="de-CH"/>
        </w:rPr>
        <w:t>ge</w:t>
      </w:r>
      <w:r w:rsidRPr="00711223">
        <w:rPr>
          <w:lang w:val="de-CH"/>
        </w:rPr>
        <w:t>sorgt</w:t>
      </w:r>
      <w:r>
        <w:rPr>
          <w:lang w:val="de-CH"/>
        </w:rPr>
        <w:t xml:space="preserve"> hatte</w:t>
      </w:r>
      <w:r w:rsidRPr="00711223">
        <w:rPr>
          <w:lang w:val="de-CH"/>
        </w:rPr>
        <w:t xml:space="preserve">. </w:t>
      </w:r>
      <w:r w:rsidRPr="00545CFF">
        <w:rPr>
          <w:lang w:val="de-CH"/>
        </w:rPr>
        <w:t xml:space="preserve">Die Aktionärinnen und Aktionäre stimmten allen Anträgen des Verwaltungsrats zu. </w:t>
      </w:r>
    </w:p>
    <w:p w14:paraId="361C09C6" w14:textId="77777777" w:rsidR="008B1F95" w:rsidRPr="00122B51" w:rsidRDefault="008B1F95" w:rsidP="00122B51">
      <w:pPr>
        <w:rPr>
          <w:lang w:val="de-CH" w:eastAsia="de-DE"/>
        </w:rPr>
      </w:pPr>
    </w:p>
    <w:p w14:paraId="13149032" w14:textId="4B37CE16" w:rsidR="00130118" w:rsidRPr="00711223" w:rsidRDefault="00130118" w:rsidP="00130118">
      <w:pPr>
        <w:rPr>
          <w:lang w:val="de-CH" w:eastAsia="de-DE"/>
        </w:rPr>
      </w:pPr>
      <w:r w:rsidRPr="00583F78">
        <w:rPr>
          <w:lang w:val="de-CH" w:eastAsia="de-DE"/>
        </w:rPr>
        <w:t xml:space="preserve">An der Generalversammlung der Sensirion Holding AG vom 11. Mai 2026 waren insgesamt </w:t>
      </w:r>
      <w:r w:rsidR="00C206E5" w:rsidRPr="00583F78">
        <w:rPr>
          <w:lang w:val="de-CH" w:eastAsia="de-DE"/>
        </w:rPr>
        <w:t>10'</w:t>
      </w:r>
      <w:r w:rsidR="000D309A" w:rsidRPr="00583F78">
        <w:rPr>
          <w:rFonts w:ascii="Segoe UI" w:hAnsi="Segoe UI" w:cs="Segoe UI"/>
          <w:lang w:val="de-CH"/>
        </w:rPr>
        <w:t>475</w:t>
      </w:r>
      <w:r w:rsidR="00C206E5" w:rsidRPr="00583F78">
        <w:rPr>
          <w:lang w:val="de-CH" w:eastAsia="de-DE"/>
        </w:rPr>
        <w:t>'</w:t>
      </w:r>
      <w:r w:rsidR="00583F78" w:rsidRPr="00583F78">
        <w:rPr>
          <w:rFonts w:ascii="Segoe UI" w:hAnsi="Segoe UI" w:cs="Segoe UI"/>
          <w:lang w:val="de-CH"/>
        </w:rPr>
        <w:t>593</w:t>
      </w:r>
      <w:r w:rsidRPr="00583F78">
        <w:rPr>
          <w:lang w:val="de-CH" w:eastAsia="de-DE"/>
        </w:rPr>
        <w:t xml:space="preserve"> Aktienstimmen vertreten, was </w:t>
      </w:r>
      <w:r w:rsidR="00A6677A" w:rsidRPr="00583F78">
        <w:rPr>
          <w:lang w:val="de-CH" w:eastAsia="de-DE"/>
        </w:rPr>
        <w:t>67</w:t>
      </w:r>
      <w:r w:rsidRPr="00583F78">
        <w:rPr>
          <w:lang w:val="de-CH" w:eastAsia="de-DE"/>
        </w:rPr>
        <w:t>.</w:t>
      </w:r>
      <w:r w:rsidR="00A6677A" w:rsidRPr="00583F78">
        <w:rPr>
          <w:lang w:val="de-CH" w:eastAsia="de-DE"/>
        </w:rPr>
        <w:t>0</w:t>
      </w:r>
      <w:r w:rsidR="00B87861" w:rsidRPr="00583F78">
        <w:rPr>
          <w:lang w:val="de-CH" w:eastAsia="de-DE"/>
        </w:rPr>
        <w:t>8</w:t>
      </w:r>
      <w:r w:rsidRPr="00583F78">
        <w:rPr>
          <w:lang w:val="de-CH" w:eastAsia="de-DE"/>
        </w:rPr>
        <w:t xml:space="preserve"> % des Aktienkapitals entspricht.</w:t>
      </w:r>
      <w:r w:rsidRPr="00711223">
        <w:rPr>
          <w:lang w:val="de-CH" w:eastAsia="de-DE"/>
        </w:rPr>
        <w:t xml:space="preserve"> </w:t>
      </w:r>
    </w:p>
    <w:p w14:paraId="16EC7727" w14:textId="77777777" w:rsidR="00130118" w:rsidRPr="00711223" w:rsidRDefault="00130118" w:rsidP="00130118">
      <w:pPr>
        <w:rPr>
          <w:lang w:val="de-CH" w:eastAsia="de-DE"/>
        </w:rPr>
      </w:pPr>
    </w:p>
    <w:p w14:paraId="08A3D45C" w14:textId="77777777" w:rsidR="00130118" w:rsidRPr="00711223" w:rsidRDefault="00130118" w:rsidP="00130118">
      <w:pPr>
        <w:rPr>
          <w:lang w:val="de-CH" w:eastAsia="de-DE"/>
        </w:rPr>
      </w:pPr>
      <w:r w:rsidRPr="00711223">
        <w:rPr>
          <w:lang w:val="de-CH" w:eastAsia="de-DE"/>
        </w:rPr>
        <w:t>Die Aktionärinnen und Aktionäre genehmigten den Lagebericht, die Jahresrechnung und die Konzernrechnung 202</w:t>
      </w:r>
      <w:r>
        <w:rPr>
          <w:lang w:val="de-CH" w:eastAsia="de-DE"/>
        </w:rPr>
        <w:t>5</w:t>
      </w:r>
      <w:r w:rsidRPr="00711223">
        <w:rPr>
          <w:lang w:val="de-CH" w:eastAsia="de-DE"/>
        </w:rPr>
        <w:t xml:space="preserve"> und stimmten der beantragten Verwendung des Bilanzergebnisses zu. Der Vergütungsbericht 202</w:t>
      </w:r>
      <w:r>
        <w:rPr>
          <w:lang w:val="de-CH" w:eastAsia="de-DE"/>
        </w:rPr>
        <w:t>5</w:t>
      </w:r>
      <w:r w:rsidRPr="00711223">
        <w:rPr>
          <w:lang w:val="de-CH" w:eastAsia="de-DE"/>
        </w:rPr>
        <w:t xml:space="preserve"> wurde in einer unverbindlichen Konsultativabstimmung angenommen und der Bericht über nichtfinanzielle Belange 202</w:t>
      </w:r>
      <w:r>
        <w:rPr>
          <w:lang w:val="de-CH" w:eastAsia="de-DE"/>
        </w:rPr>
        <w:t>5</w:t>
      </w:r>
      <w:r w:rsidRPr="00711223">
        <w:rPr>
          <w:lang w:val="de-CH" w:eastAsia="de-DE"/>
        </w:rPr>
        <w:t xml:space="preserve"> genehmigt. </w:t>
      </w:r>
    </w:p>
    <w:p w14:paraId="101681F3" w14:textId="77777777" w:rsidR="00130118" w:rsidRPr="00711223" w:rsidRDefault="00130118" w:rsidP="00130118">
      <w:pPr>
        <w:rPr>
          <w:lang w:val="de-CH" w:eastAsia="de-DE"/>
        </w:rPr>
      </w:pPr>
    </w:p>
    <w:p w14:paraId="4A84076A" w14:textId="77777777" w:rsidR="00130118" w:rsidRPr="00711223" w:rsidRDefault="00130118" w:rsidP="00130118">
      <w:pPr>
        <w:rPr>
          <w:lang w:val="de-CH" w:eastAsia="de-DE"/>
        </w:rPr>
      </w:pPr>
      <w:r w:rsidRPr="00711223">
        <w:rPr>
          <w:lang w:val="de-CH" w:eastAsia="de-DE"/>
        </w:rPr>
        <w:t>Die Aktionärinnen und Aktionäre erteilten den Mitgliedern des Verwaltungsrats und der</w:t>
      </w:r>
      <w:r>
        <w:rPr>
          <w:lang w:val="de-CH" w:eastAsia="de-DE"/>
        </w:rPr>
        <w:t xml:space="preserve"> </w:t>
      </w:r>
      <w:r w:rsidRPr="00711223">
        <w:rPr>
          <w:lang w:val="de-CH" w:eastAsia="de-DE"/>
        </w:rPr>
        <w:t>Geschäftsleitung für ihre Tätigkeit im Geschäftsjahr 202</w:t>
      </w:r>
      <w:r>
        <w:rPr>
          <w:lang w:val="de-CH" w:eastAsia="de-DE"/>
        </w:rPr>
        <w:t>5</w:t>
      </w:r>
      <w:r w:rsidRPr="00711223">
        <w:rPr>
          <w:lang w:val="de-CH" w:eastAsia="de-DE"/>
        </w:rPr>
        <w:t xml:space="preserve"> Entlastung. Die Vergütungen an die Mitglieder des Verwaltungsrats und der Geschäftsleitung wurden genehmigt. </w:t>
      </w:r>
    </w:p>
    <w:p w14:paraId="461D59EE" w14:textId="77777777" w:rsidR="00130118" w:rsidRPr="00711223" w:rsidRDefault="00130118" w:rsidP="00130118">
      <w:pPr>
        <w:rPr>
          <w:lang w:val="de-CH" w:eastAsia="de-DE"/>
        </w:rPr>
      </w:pPr>
    </w:p>
    <w:p w14:paraId="6F0FD2EE" w14:textId="77777777" w:rsidR="00130118" w:rsidRDefault="00130118" w:rsidP="00130118">
      <w:pPr>
        <w:rPr>
          <w:lang w:val="de-CH" w:eastAsia="de-DE"/>
        </w:rPr>
      </w:pPr>
      <w:r w:rsidRPr="00711223">
        <w:rPr>
          <w:lang w:val="de-CH" w:eastAsia="de-DE"/>
        </w:rPr>
        <w:t>Die Aktionärinnen und Aktionäre haben Moritz Lechner und Felix Mayer als Co-Präsidenten des Verwaltungsrats sowie Anja König, Franz Studer</w:t>
      </w:r>
      <w:r>
        <w:rPr>
          <w:lang w:val="de-CH" w:eastAsia="de-DE"/>
        </w:rPr>
        <w:t>, H</w:t>
      </w:r>
      <w:r w:rsidRPr="00711223">
        <w:rPr>
          <w:lang w:val="de-CH" w:eastAsia="de-DE"/>
        </w:rPr>
        <w:t xml:space="preserve">enri Mrejen </w:t>
      </w:r>
      <w:r>
        <w:rPr>
          <w:lang w:val="de-CH" w:eastAsia="de-DE"/>
        </w:rPr>
        <w:t xml:space="preserve">und Mirjana Blume </w:t>
      </w:r>
      <w:r w:rsidRPr="00711223">
        <w:rPr>
          <w:lang w:val="de-CH" w:eastAsia="de-DE"/>
        </w:rPr>
        <w:t>als Mitglieder des</w:t>
      </w:r>
      <w:r>
        <w:rPr>
          <w:lang w:val="de-CH" w:eastAsia="de-DE"/>
        </w:rPr>
        <w:t xml:space="preserve"> </w:t>
      </w:r>
      <w:r w:rsidRPr="00711223">
        <w:rPr>
          <w:lang w:val="de-CH" w:eastAsia="de-DE"/>
        </w:rPr>
        <w:t xml:space="preserve">Verwaltungsrats wiedergewählt. </w:t>
      </w:r>
    </w:p>
    <w:p w14:paraId="4D1BDBA3" w14:textId="77777777" w:rsidR="00130118" w:rsidRPr="00711223" w:rsidRDefault="00130118" w:rsidP="00130118">
      <w:pPr>
        <w:rPr>
          <w:lang w:val="de-CH" w:eastAsia="de-DE"/>
        </w:rPr>
      </w:pPr>
    </w:p>
    <w:p w14:paraId="40C5DAB3" w14:textId="77777777" w:rsidR="00130118" w:rsidRPr="00711223" w:rsidRDefault="00130118" w:rsidP="00130118">
      <w:pPr>
        <w:rPr>
          <w:lang w:val="de-CH" w:eastAsia="de-DE"/>
        </w:rPr>
      </w:pPr>
      <w:r w:rsidRPr="00711223">
        <w:rPr>
          <w:lang w:val="de-CH" w:eastAsia="de-DE"/>
        </w:rPr>
        <w:t xml:space="preserve">Zudem wählten die Aktionärinnen und Aktionäre Moritz Lechner, Felix Mayer und Anja König erneut in den Nominierungs- und Vergütungsausschuss. Die Anwaltskanzlei Keller AG, Zürich, wurde als unabhängige Stimmrechtsvertreterin und die KPMG AG, Zürich, als Revisionsstelle wiedergewählt. </w:t>
      </w:r>
    </w:p>
    <w:p w14:paraId="0163E0BE" w14:textId="77777777" w:rsidR="00130118" w:rsidRDefault="00130118" w:rsidP="00130118">
      <w:pPr>
        <w:rPr>
          <w:lang w:val="de-CH" w:eastAsia="de-DE"/>
        </w:rPr>
      </w:pPr>
    </w:p>
    <w:p w14:paraId="6FB19916" w14:textId="77777777" w:rsidR="00130118" w:rsidRDefault="00130118" w:rsidP="00130118">
      <w:pPr>
        <w:pStyle w:val="SensirionSubtitle"/>
        <w:rPr>
          <w:lang w:val="de-CH"/>
        </w:rPr>
      </w:pPr>
      <w:r>
        <w:rPr>
          <w:lang w:val="de-CH"/>
        </w:rPr>
        <w:t xml:space="preserve">Finanzkalender: </w:t>
      </w:r>
    </w:p>
    <w:p w14:paraId="0B4AC673" w14:textId="77777777" w:rsidR="00130118" w:rsidRDefault="00130118" w:rsidP="00130118">
      <w:pPr>
        <w:rPr>
          <w:lang w:val="de-CH" w:eastAsia="de-DE"/>
        </w:rPr>
      </w:pPr>
      <w:r w:rsidRPr="00130118">
        <w:rPr>
          <w:lang w:val="de-CH" w:eastAsia="de-DE"/>
        </w:rPr>
        <w:t>19. August 2026: Veröffentlichung Halbjahresbericht 2026</w:t>
      </w:r>
    </w:p>
    <w:p w14:paraId="4EABE68B" w14:textId="77777777" w:rsidR="00130118" w:rsidRPr="00711223" w:rsidRDefault="00130118" w:rsidP="00130118">
      <w:pPr>
        <w:rPr>
          <w:lang w:val="de-CH" w:eastAsia="de-DE"/>
        </w:rPr>
      </w:pPr>
    </w:p>
    <w:p w14:paraId="33B84840" w14:textId="77777777" w:rsidR="00130118" w:rsidRPr="00711223" w:rsidRDefault="00130118" w:rsidP="00130118">
      <w:pPr>
        <w:pStyle w:val="SensirionSubtitle"/>
        <w:rPr>
          <w:lang w:val="de-CH"/>
        </w:rPr>
      </w:pPr>
      <w:r>
        <w:rPr>
          <w:lang w:val="de-CH"/>
        </w:rPr>
        <w:t xml:space="preserve">Kontakt: </w:t>
      </w:r>
    </w:p>
    <w:p w14:paraId="3FB88C5A" w14:textId="77777777" w:rsidR="00130118" w:rsidRDefault="00130118" w:rsidP="00130118">
      <w:pPr>
        <w:rPr>
          <w:lang w:eastAsia="de-DE"/>
        </w:rPr>
      </w:pPr>
      <w:r>
        <w:rPr>
          <w:lang w:eastAsia="de-DE"/>
        </w:rPr>
        <w:t xml:space="preserve">Lars </w:t>
      </w:r>
      <w:proofErr w:type="spellStart"/>
      <w:r>
        <w:rPr>
          <w:lang w:eastAsia="de-DE"/>
        </w:rPr>
        <w:t>Dünnhaupt</w:t>
      </w:r>
      <w:proofErr w:type="spellEnd"/>
      <w:r>
        <w:rPr>
          <w:lang w:eastAsia="de-DE"/>
        </w:rPr>
        <w:t xml:space="preserve"> </w:t>
      </w:r>
    </w:p>
    <w:p w14:paraId="25ED2F04" w14:textId="77777777" w:rsidR="00130118" w:rsidRDefault="00130118" w:rsidP="00130118">
      <w:pPr>
        <w:rPr>
          <w:lang w:eastAsia="de-DE"/>
        </w:rPr>
      </w:pPr>
      <w:r>
        <w:rPr>
          <w:lang w:eastAsia="de-DE"/>
        </w:rPr>
        <w:t xml:space="preserve">Director of Investor Relations </w:t>
      </w:r>
    </w:p>
    <w:p w14:paraId="17316986" w14:textId="77777777" w:rsidR="00130118" w:rsidRPr="00130118" w:rsidRDefault="00130118" w:rsidP="00130118">
      <w:pPr>
        <w:rPr>
          <w:lang w:val="de-CH" w:eastAsia="de-DE"/>
        </w:rPr>
      </w:pPr>
      <w:r w:rsidRPr="00130118">
        <w:rPr>
          <w:lang w:val="de-CH" w:eastAsia="de-DE"/>
        </w:rPr>
        <w:t xml:space="preserve">Telefon: +41 44 306 40 00 </w:t>
      </w:r>
    </w:p>
    <w:p w14:paraId="6CAFD196" w14:textId="76EEE8C8" w:rsidR="00122B51" w:rsidRPr="00122B51" w:rsidRDefault="00130118" w:rsidP="00122B51">
      <w:pPr>
        <w:rPr>
          <w:lang w:val="de-CH" w:eastAsia="de-DE"/>
        </w:rPr>
      </w:pPr>
      <w:proofErr w:type="spellStart"/>
      <w:r w:rsidRPr="00711223">
        <w:rPr>
          <w:lang w:val="de-CH" w:eastAsia="de-DE"/>
        </w:rPr>
        <w:t>E-mail</w:t>
      </w:r>
      <w:proofErr w:type="spellEnd"/>
      <w:r w:rsidRPr="00711223">
        <w:rPr>
          <w:lang w:val="de-CH" w:eastAsia="de-DE"/>
        </w:rPr>
        <w:t>: lars.duennhaupt@sensirion.com</w:t>
      </w:r>
    </w:p>
    <w:p w14:paraId="30084D79" w14:textId="77777777" w:rsidR="00122B51" w:rsidRDefault="00122B51" w:rsidP="00122B51">
      <w:pPr>
        <w:pBdr>
          <w:bottom w:val="single" w:sz="6" w:space="1" w:color="auto"/>
        </w:pBdr>
        <w:rPr>
          <w:lang w:val="de-CH" w:eastAsia="de-DE"/>
        </w:rPr>
      </w:pPr>
    </w:p>
    <w:p w14:paraId="4990D6AD" w14:textId="77777777" w:rsidR="008B1F95" w:rsidRDefault="008B1F95" w:rsidP="00122B51">
      <w:pPr>
        <w:pBdr>
          <w:bottom w:val="single" w:sz="6" w:space="1" w:color="auto"/>
        </w:pBdr>
        <w:rPr>
          <w:lang w:val="de-CH" w:eastAsia="de-DE"/>
        </w:rPr>
      </w:pPr>
    </w:p>
    <w:p w14:paraId="54887BC5" w14:textId="77777777" w:rsidR="00122B51" w:rsidRPr="00122B51" w:rsidRDefault="00122B51" w:rsidP="00122B51">
      <w:pPr>
        <w:rPr>
          <w:lang w:val="de-CH" w:eastAsia="de-DE"/>
        </w:rPr>
      </w:pPr>
    </w:p>
    <w:p w14:paraId="13011501"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Über die Sensirion Holding AG</w:t>
      </w:r>
    </w:p>
    <w:p w14:paraId="2B8F7213" w14:textId="77777777" w:rsidR="008B1F95" w:rsidRPr="008B1F95" w:rsidRDefault="008B1F95" w:rsidP="008B1F95">
      <w:pPr>
        <w:rPr>
          <w:lang w:val="de-CH" w:eastAsia="de-DE"/>
        </w:rPr>
      </w:pPr>
      <w:r w:rsidRPr="008B1F95">
        <w:rPr>
          <w:lang w:val="de-CH" w:eastAsia="de-DE"/>
        </w:rPr>
        <w:t xml:space="preserve">Die Sensirion Holding AG (SIX Swiss Exchange: SENS) mit Sitz in Stäfa, Schweiz, ist ein führender Hersteller von digitalen Mikrosensoren und -systemen. Das Produktsortiment umfasst Umweltsensoren für die Messung von Feuchte und Temperatur, Kohlendioxid (CO2), Feinstaub (PM2.5) und flüchtigen organischen Verbindungen (VOC), Durchflusssensoren für Gase und Flüssigkeiten, Differenzdrucksensoren sowie </w:t>
      </w:r>
      <w:proofErr w:type="spellStart"/>
      <w:r w:rsidRPr="008B1F95">
        <w:rPr>
          <w:lang w:val="de-CH" w:eastAsia="de-DE"/>
        </w:rPr>
        <w:t>Gasleckagesensoren</w:t>
      </w:r>
      <w:proofErr w:type="spellEnd"/>
      <w:r w:rsidRPr="008B1F95">
        <w:rPr>
          <w:lang w:val="de-CH" w:eastAsia="de-DE"/>
        </w:rPr>
        <w:t xml:space="preserve">. Ein internationales Netzwerk von Vertriebsbüros in den USA, in Europa, China, Taiwan, Japan und Südkorea beliefert die internationalen Kunden mit </w:t>
      </w:r>
      <w:r w:rsidRPr="008B1F95">
        <w:rPr>
          <w:lang w:val="de-CH" w:eastAsia="de-DE"/>
        </w:rPr>
        <w:lastRenderedPageBreak/>
        <w:t xml:space="preserve">standardisierten und massgeschneiderten Sensorsystemlösungen für eine Vielzahl von Anwendungen. Sensoren von Sensirion sind an vielen Stellen in der Automobilindustrie, Medizintechnik, Industrie, und Unterhaltungselektronik zu finden. Weitere Informationen finden Sie unter: </w:t>
      </w:r>
      <w:hyperlink r:id="rId11" w:history="1">
        <w:r w:rsidRPr="006B2015">
          <w:rPr>
            <w:rStyle w:val="Hyperlink"/>
            <w:lang w:val="de-CH" w:eastAsia="de-DE"/>
          </w:rPr>
          <w:t>www.sensirion.com</w:t>
        </w:r>
      </w:hyperlink>
      <w:r w:rsidRPr="008B1F95">
        <w:rPr>
          <w:lang w:val="de-CH" w:eastAsia="de-DE"/>
        </w:rPr>
        <w:t>.</w:t>
      </w:r>
      <w:r>
        <w:rPr>
          <w:lang w:val="de-CH" w:eastAsia="de-DE"/>
        </w:rPr>
        <w:t xml:space="preserve"> </w:t>
      </w:r>
    </w:p>
    <w:p w14:paraId="39180AE9" w14:textId="77777777" w:rsidR="008B1F95" w:rsidRPr="008B1F95" w:rsidRDefault="008B1F95" w:rsidP="008B1F95">
      <w:pPr>
        <w:rPr>
          <w:rFonts w:asciiTheme="majorHAnsi" w:hAnsiTheme="majorHAnsi"/>
          <w:lang w:val="de-CH" w:eastAsia="de-DE"/>
        </w:rPr>
      </w:pPr>
    </w:p>
    <w:p w14:paraId="6A675579"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Disclaimer</w:t>
      </w:r>
    </w:p>
    <w:p w14:paraId="1946F214" w14:textId="77777777" w:rsidR="008B1F95" w:rsidRPr="008B1F95" w:rsidRDefault="008B1F95" w:rsidP="008B1F95">
      <w:pPr>
        <w:rPr>
          <w:sz w:val="18"/>
          <w:szCs w:val="18"/>
          <w:lang w:val="de-CH" w:eastAsia="de-DE"/>
        </w:rPr>
      </w:pPr>
      <w:r w:rsidRPr="008B1F95">
        <w:rPr>
          <w:sz w:val="18"/>
          <w:szCs w:val="18"/>
          <w:lang w:val="de-CH" w:eastAsia="de-DE"/>
        </w:rPr>
        <w:t>Gewisse Aussagen in diesem Dokument sind in die Zukunft gerichtete Aussagen („</w:t>
      </w:r>
      <w:proofErr w:type="spellStart"/>
      <w:r w:rsidRPr="008B1F95">
        <w:rPr>
          <w:sz w:val="18"/>
          <w:szCs w:val="18"/>
          <w:lang w:val="de-CH" w:eastAsia="de-DE"/>
        </w:rPr>
        <w:t>forward-looking</w:t>
      </w:r>
      <w:proofErr w:type="spellEnd"/>
      <w:r w:rsidRPr="008B1F95">
        <w:rPr>
          <w:sz w:val="18"/>
          <w:szCs w:val="18"/>
          <w:lang w:val="de-CH" w:eastAsia="de-DE"/>
        </w:rPr>
        <w:t xml:space="preserve"> </w:t>
      </w:r>
      <w:proofErr w:type="spellStart"/>
      <w:r w:rsidRPr="008B1F95">
        <w:rPr>
          <w:sz w:val="18"/>
          <w:szCs w:val="18"/>
          <w:lang w:val="de-CH" w:eastAsia="de-DE"/>
        </w:rPr>
        <w:t>statements</w:t>
      </w:r>
      <w:proofErr w:type="spellEnd"/>
      <w:r w:rsidRPr="008B1F95">
        <w:rPr>
          <w:sz w:val="18"/>
          <w:szCs w:val="18"/>
          <w:lang w:val="de-CH" w:eastAsia="de-DE"/>
        </w:rPr>
        <w:t>“), einschliesslich derjenigen, welche Wörter wie „glauben“, „annehmen“, „erwarten“ oder andere ähnliche Ausdrücke verwenden. Solche zukunftsgerichteten Aussagen beruhen auf Annahmen und Erwartungen und unterliegen aufgrund ihrer Art bekannten und unbekannten Risiken, Unsicherheiten und anderen Faktoren, welche dazu führen können, dass die tatsächlichen Ergebnisse, Leistungen und Erfolge wesentlich von denen abweichen können, welche durch die zukunftsgerichteten Aussagen erwähnt oder impliziert werden. Zu diesen Faktoren gehören unter anderem die zukünftige globale Wirtschaftslage, veränderte Marktbedingungen, Wettbewerb mit anderen Unternehmen, Auswirkungen und Risiken von neuen Technologien, Kosten der Einhaltung von anwendbaren Gesetzen, Regularien und Standards, verschiedene politische, rechtliche, wirtschaftliche und andere Bedingungen in den Märkten, in welchen Sensirion tätig ist, sowie andere Faktoren, auf welche Sensirion keinen Einfluss hat. In Anbetracht dieser Unsicherheiten sollten Sie kein unangemessenes Vertrauen in diese zukunftsgerichteten Aussagen setzen. Sensirion hat weder die Absicht noch die Verpflichtung, zukunftsgerichtete Tatsachen zu aktualisieren oder diese infolge von zukünftigen Ereignissen oder Entwicklungen anzupassen.</w:t>
      </w:r>
    </w:p>
    <w:p w14:paraId="51C1AB0D" w14:textId="77777777" w:rsidR="008B1F95" w:rsidRPr="008B1F95" w:rsidRDefault="008B1F95" w:rsidP="008B1F95">
      <w:pPr>
        <w:rPr>
          <w:sz w:val="18"/>
          <w:szCs w:val="18"/>
          <w:lang w:val="de-CH" w:eastAsia="de-DE"/>
        </w:rPr>
      </w:pPr>
    </w:p>
    <w:p w14:paraId="0DCBFDFF" w14:textId="77777777" w:rsidR="008B1F95" w:rsidRPr="008B1F95" w:rsidRDefault="008B1F95" w:rsidP="008B1F95">
      <w:pPr>
        <w:rPr>
          <w:sz w:val="18"/>
          <w:szCs w:val="18"/>
          <w:lang w:val="de-CH" w:eastAsia="de-DE"/>
        </w:rPr>
      </w:pPr>
      <w:r w:rsidRPr="008B1F95">
        <w:rPr>
          <w:sz w:val="18"/>
          <w:szCs w:val="18"/>
          <w:lang w:val="de-CH" w:eastAsia="de-DE"/>
        </w:rPr>
        <w:t xml:space="preserve">Sensirion verwendet bestimmte Kennzahlen für die Performancemessung, die nach Swiss GAAP FER nicht definiert sind. Diese alternativen Performancekennzahlen sind möglicherweise nicht mit ähnlich bezeichneten Kennzahlen anderer Unternehmen vergleichbar. Weitere Informationen zu diesen Kennzahlen finden sich auf </w:t>
      </w:r>
      <w:hyperlink r:id="rId12" w:history="1">
        <w:r w:rsidRPr="006B2015">
          <w:rPr>
            <w:rStyle w:val="Hyperlink"/>
            <w:sz w:val="18"/>
            <w:szCs w:val="18"/>
            <w:lang w:val="de-CH" w:eastAsia="de-DE"/>
          </w:rPr>
          <w:t>www.sensirion.com/additional-performance-measures</w:t>
        </w:r>
      </w:hyperlink>
      <w:r w:rsidRPr="008B1F95">
        <w:rPr>
          <w:sz w:val="18"/>
          <w:szCs w:val="18"/>
          <w:lang w:val="de-CH" w:eastAsia="de-DE"/>
        </w:rPr>
        <w:t>.</w:t>
      </w:r>
      <w:r>
        <w:rPr>
          <w:sz w:val="18"/>
          <w:szCs w:val="18"/>
          <w:lang w:val="de-CH" w:eastAsia="de-DE"/>
        </w:rPr>
        <w:t xml:space="preserve"> </w:t>
      </w:r>
    </w:p>
    <w:p w14:paraId="65DBE52B" w14:textId="77777777" w:rsidR="008B1F95" w:rsidRPr="008B1F95" w:rsidRDefault="008B1F95" w:rsidP="008B1F95">
      <w:pPr>
        <w:rPr>
          <w:sz w:val="18"/>
          <w:szCs w:val="18"/>
          <w:lang w:val="de-CH" w:eastAsia="de-DE"/>
        </w:rPr>
      </w:pPr>
    </w:p>
    <w:p w14:paraId="3FF3920A" w14:textId="77777777" w:rsidR="00122B51" w:rsidRPr="008B1F95" w:rsidRDefault="008B1F95" w:rsidP="008B1F95">
      <w:pPr>
        <w:rPr>
          <w:sz w:val="18"/>
          <w:szCs w:val="18"/>
          <w:lang w:val="de-CH" w:eastAsia="de-DE"/>
        </w:rPr>
      </w:pPr>
      <w:r w:rsidRPr="008B1F95">
        <w:rPr>
          <w:sz w:val="18"/>
          <w:szCs w:val="18"/>
          <w:lang w:val="de-CH" w:eastAsia="de-DE"/>
        </w:rPr>
        <w:t>Dieses Dokument stellt weder ein Angebot zum Verkauf noch eine Aufforderung zur Abgabe eines Angebots zum Kauf von Effekten dar.</w:t>
      </w:r>
    </w:p>
    <w:p w14:paraId="7E36674A" w14:textId="77777777" w:rsidR="00986756" w:rsidRPr="008B1F95" w:rsidRDefault="00986756" w:rsidP="00986756">
      <w:pPr>
        <w:rPr>
          <w:lang w:val="de-CH" w:eastAsia="de-DE"/>
        </w:rPr>
      </w:pPr>
    </w:p>
    <w:sectPr w:rsidR="00986756" w:rsidRPr="008B1F95"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C539" w14:textId="77777777" w:rsidR="004A710E" w:rsidRDefault="004A710E" w:rsidP="0054380F">
      <w:pPr>
        <w:spacing w:line="240" w:lineRule="auto"/>
      </w:pPr>
      <w:r>
        <w:separator/>
      </w:r>
    </w:p>
  </w:endnote>
  <w:endnote w:type="continuationSeparator" w:id="0">
    <w:p w14:paraId="3D07907D" w14:textId="77777777" w:rsidR="004A710E" w:rsidRDefault="004A710E"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89E8"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8C3E"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D755" w14:textId="77777777" w:rsidR="004A710E" w:rsidRDefault="004A710E" w:rsidP="0054380F">
      <w:pPr>
        <w:spacing w:line="240" w:lineRule="auto"/>
      </w:pPr>
      <w:r>
        <w:separator/>
      </w:r>
    </w:p>
  </w:footnote>
  <w:footnote w:type="continuationSeparator" w:id="0">
    <w:p w14:paraId="0FA626A8" w14:textId="77777777" w:rsidR="004A710E" w:rsidRDefault="004A710E"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40B1" w14:textId="77777777" w:rsidR="00D44150" w:rsidRDefault="00661641">
    <w:pPr>
      <w:pStyle w:val="Header"/>
    </w:pPr>
    <w:r>
      <w:rPr>
        <w:noProof/>
      </w:rPr>
      <w:drawing>
        <wp:anchor distT="0" distB="0" distL="0" distR="0" simplePos="0" relativeHeight="251655166" behindDoc="1" locked="1" layoutInCell="1" allowOverlap="1" wp14:anchorId="5F84D468" wp14:editId="05D590E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766A" w14:textId="77777777" w:rsidR="00D44150" w:rsidRDefault="00EE0CB5">
    <w:pPr>
      <w:pStyle w:val="Header"/>
    </w:pPr>
    <w:r>
      <w:rPr>
        <w:noProof/>
      </w:rPr>
      <w:drawing>
        <wp:anchor distT="0" distB="0" distL="114300" distR="114300" simplePos="0" relativeHeight="251657216" behindDoc="1" locked="0" layoutInCell="1" allowOverlap="1" wp14:anchorId="6D2559DD" wp14:editId="4CF572F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374"/>
    <w:rsid w:val="000146FA"/>
    <w:rsid w:val="0002682B"/>
    <w:rsid w:val="000406CD"/>
    <w:rsid w:val="000700BD"/>
    <w:rsid w:val="000718AC"/>
    <w:rsid w:val="000903CE"/>
    <w:rsid w:val="00096D1E"/>
    <w:rsid w:val="000A3390"/>
    <w:rsid w:val="000B2869"/>
    <w:rsid w:val="000D309A"/>
    <w:rsid w:val="000D523B"/>
    <w:rsid w:val="000D7F02"/>
    <w:rsid w:val="000F24EC"/>
    <w:rsid w:val="000F4CED"/>
    <w:rsid w:val="00102207"/>
    <w:rsid w:val="00112447"/>
    <w:rsid w:val="00114D80"/>
    <w:rsid w:val="001156D3"/>
    <w:rsid w:val="00122B51"/>
    <w:rsid w:val="00124F40"/>
    <w:rsid w:val="00130118"/>
    <w:rsid w:val="00151C8E"/>
    <w:rsid w:val="001665A6"/>
    <w:rsid w:val="001B29A6"/>
    <w:rsid w:val="001E1FA7"/>
    <w:rsid w:val="001E282A"/>
    <w:rsid w:val="001E6D3A"/>
    <w:rsid w:val="001F35CE"/>
    <w:rsid w:val="002017AE"/>
    <w:rsid w:val="00220C17"/>
    <w:rsid w:val="00227D72"/>
    <w:rsid w:val="002779AB"/>
    <w:rsid w:val="0028590A"/>
    <w:rsid w:val="002F53B8"/>
    <w:rsid w:val="002F75B2"/>
    <w:rsid w:val="003067D8"/>
    <w:rsid w:val="0033350F"/>
    <w:rsid w:val="00365915"/>
    <w:rsid w:val="00372AC0"/>
    <w:rsid w:val="00374196"/>
    <w:rsid w:val="00384A16"/>
    <w:rsid w:val="00387466"/>
    <w:rsid w:val="00395AB5"/>
    <w:rsid w:val="003C1DD7"/>
    <w:rsid w:val="003E3705"/>
    <w:rsid w:val="00411C9F"/>
    <w:rsid w:val="00442153"/>
    <w:rsid w:val="004448D2"/>
    <w:rsid w:val="0047464B"/>
    <w:rsid w:val="004754CC"/>
    <w:rsid w:val="004818C8"/>
    <w:rsid w:val="00483F63"/>
    <w:rsid w:val="0049233D"/>
    <w:rsid w:val="00495788"/>
    <w:rsid w:val="004A710E"/>
    <w:rsid w:val="004B6F57"/>
    <w:rsid w:val="004C0541"/>
    <w:rsid w:val="004E47E0"/>
    <w:rsid w:val="005007DF"/>
    <w:rsid w:val="00527B1E"/>
    <w:rsid w:val="0054380F"/>
    <w:rsid w:val="00545CFF"/>
    <w:rsid w:val="00553615"/>
    <w:rsid w:val="0058366E"/>
    <w:rsid w:val="00583F78"/>
    <w:rsid w:val="00584D18"/>
    <w:rsid w:val="00592B46"/>
    <w:rsid w:val="005C0352"/>
    <w:rsid w:val="005E7EB2"/>
    <w:rsid w:val="005F24E3"/>
    <w:rsid w:val="006227DA"/>
    <w:rsid w:val="00661641"/>
    <w:rsid w:val="00665C7D"/>
    <w:rsid w:val="006A5423"/>
    <w:rsid w:val="006C4645"/>
    <w:rsid w:val="006D30A0"/>
    <w:rsid w:val="006E5C06"/>
    <w:rsid w:val="006F5374"/>
    <w:rsid w:val="00703360"/>
    <w:rsid w:val="007267E3"/>
    <w:rsid w:val="007B0CAA"/>
    <w:rsid w:val="00811948"/>
    <w:rsid w:val="00840AA5"/>
    <w:rsid w:val="00881352"/>
    <w:rsid w:val="008B1F95"/>
    <w:rsid w:val="008C3807"/>
    <w:rsid w:val="008C59CA"/>
    <w:rsid w:val="00916BEE"/>
    <w:rsid w:val="00923720"/>
    <w:rsid w:val="009249ED"/>
    <w:rsid w:val="00935B8D"/>
    <w:rsid w:val="00936C4F"/>
    <w:rsid w:val="00957A44"/>
    <w:rsid w:val="00964ADD"/>
    <w:rsid w:val="00986756"/>
    <w:rsid w:val="009C0788"/>
    <w:rsid w:val="009C43FC"/>
    <w:rsid w:val="009D2A77"/>
    <w:rsid w:val="009E32A0"/>
    <w:rsid w:val="009E5A09"/>
    <w:rsid w:val="009E5A33"/>
    <w:rsid w:val="00A10CC5"/>
    <w:rsid w:val="00A131A9"/>
    <w:rsid w:val="00A32015"/>
    <w:rsid w:val="00A325E4"/>
    <w:rsid w:val="00A353C1"/>
    <w:rsid w:val="00A5624A"/>
    <w:rsid w:val="00A6677A"/>
    <w:rsid w:val="00A71276"/>
    <w:rsid w:val="00A722D2"/>
    <w:rsid w:val="00A833B3"/>
    <w:rsid w:val="00A9042D"/>
    <w:rsid w:val="00A93798"/>
    <w:rsid w:val="00AA3246"/>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87861"/>
    <w:rsid w:val="00BD1648"/>
    <w:rsid w:val="00C206E5"/>
    <w:rsid w:val="00C3756F"/>
    <w:rsid w:val="00C5040D"/>
    <w:rsid w:val="00C64E26"/>
    <w:rsid w:val="00CF2C8E"/>
    <w:rsid w:val="00CF7230"/>
    <w:rsid w:val="00D06FA3"/>
    <w:rsid w:val="00D44150"/>
    <w:rsid w:val="00D502C0"/>
    <w:rsid w:val="00D5508C"/>
    <w:rsid w:val="00D601C3"/>
    <w:rsid w:val="00D83E55"/>
    <w:rsid w:val="00D91EAB"/>
    <w:rsid w:val="00D9787E"/>
    <w:rsid w:val="00DA5EFF"/>
    <w:rsid w:val="00DB58D5"/>
    <w:rsid w:val="00DC7647"/>
    <w:rsid w:val="00E01F44"/>
    <w:rsid w:val="00E20478"/>
    <w:rsid w:val="00E32DB8"/>
    <w:rsid w:val="00E37B1D"/>
    <w:rsid w:val="00E76C33"/>
    <w:rsid w:val="00E94DCD"/>
    <w:rsid w:val="00E977A0"/>
    <w:rsid w:val="00EC096E"/>
    <w:rsid w:val="00ED119D"/>
    <w:rsid w:val="00EE0CB5"/>
    <w:rsid w:val="00EE28D7"/>
    <w:rsid w:val="00EF5079"/>
    <w:rsid w:val="00F07475"/>
    <w:rsid w:val="00F108E3"/>
    <w:rsid w:val="00F22AED"/>
    <w:rsid w:val="00F2679D"/>
    <w:rsid w:val="00F40AFE"/>
    <w:rsid w:val="00F5617D"/>
    <w:rsid w:val="00F80C44"/>
    <w:rsid w:val="00F918ED"/>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DABED"/>
  <w15:chartTrackingRefBased/>
  <w15:docId w15:val="{D8E3E8B6-F6FB-4EED-B673-9A56B285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additional-performance-meas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sensinet.sharepoint.com/sites/AZ-365-S00000603/Shared%20Documents/General/Press/01_Templates/Holding_Medienmitteilung_DE.dotx?OR=81dd2b71-fb82-4b33-ac71-fed46bf0f87a&amp;CID=17630fa2-000b-0001-e4d4-7411c801252d&amp;CT=1777647005731"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7EEA8D64-B78D-4D2E-A3D5-D821EE3E9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Holding_Medienmitteilung_DE.dotx?OR=81dd2b71-fb82-4b33-ac71-fed46bf0f87a&amp;CID=17630fa2-000b-0001-e4d4-7411c801252d&amp;CT=1777647005731</Template>
  <TotalTime>0</TotalTime>
  <Pages>2</Pages>
  <Words>690</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12</cp:revision>
  <cp:lastPrinted>2026-05-11T17:09:00Z</cp:lastPrinted>
  <dcterms:created xsi:type="dcterms:W3CDTF">2026-05-01T14:50:00Z</dcterms:created>
  <dcterms:modified xsi:type="dcterms:W3CDTF">2026-05-11T17:10:00Z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2026-05-01T14:50:48Z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d26b9ba7-86c7-41ab-8ce8-74f334662f95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