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2E9A3" w14:textId="77777777" w:rsidR="00C36958" w:rsidRPr="00C36958" w:rsidRDefault="00C36958" w:rsidP="00C36958">
      <w:pPr>
        <w:rPr>
          <w:rFonts w:asciiTheme="majorHAnsi" w:hAnsiTheme="majorHAnsi"/>
          <w:lang w:eastAsia="de-DE"/>
        </w:rPr>
      </w:pPr>
      <w:r w:rsidRPr="00C36958">
        <w:rPr>
          <w:rFonts w:asciiTheme="majorHAnsi" w:hAnsiTheme="majorHAnsi"/>
          <w:lang w:eastAsia="de-DE"/>
        </w:rPr>
        <w:t>Media release</w:t>
      </w:r>
    </w:p>
    <w:p w14:paraId="4089EB28" w14:textId="323EAB1F" w:rsidR="00C36958" w:rsidRPr="00C36958" w:rsidRDefault="00B75EAE" w:rsidP="00C36958">
      <w:pPr>
        <w:rPr>
          <w:lang w:eastAsia="de-DE"/>
        </w:rPr>
      </w:pPr>
      <w:r>
        <w:rPr>
          <w:lang w:eastAsia="de-DE"/>
        </w:rPr>
        <w:t>1</w:t>
      </w:r>
      <w:r w:rsidR="007A4A76">
        <w:rPr>
          <w:lang w:eastAsia="de-DE"/>
        </w:rPr>
        <w:t>2</w:t>
      </w:r>
      <w:r>
        <w:rPr>
          <w:lang w:eastAsia="de-DE"/>
        </w:rPr>
        <w:t>.05.2026</w:t>
      </w:r>
      <w:r w:rsidR="00C36958" w:rsidRPr="00C36958">
        <w:rPr>
          <w:lang w:eastAsia="de-DE"/>
        </w:rPr>
        <w:t>, Sensirion Holding AG, 8712 Stäfa, Switzerland</w:t>
      </w:r>
    </w:p>
    <w:p w14:paraId="0E8A432E" w14:textId="77777777" w:rsidR="00C36958" w:rsidRPr="00C36958" w:rsidRDefault="00C36958" w:rsidP="00C36958">
      <w:pPr>
        <w:pBdr>
          <w:bottom w:val="single" w:sz="6" w:space="1" w:color="auto"/>
        </w:pBdr>
        <w:rPr>
          <w:lang w:eastAsia="de-DE"/>
        </w:rPr>
      </w:pPr>
    </w:p>
    <w:p w14:paraId="69400570" w14:textId="77777777" w:rsidR="005B1B49" w:rsidRDefault="005B1B49" w:rsidP="005B1B49">
      <w:pPr>
        <w:rPr>
          <w:lang w:eastAsia="de-DE"/>
        </w:rPr>
      </w:pPr>
    </w:p>
    <w:p w14:paraId="581D8FB3" w14:textId="77777777" w:rsidR="00C36958" w:rsidRPr="00C36958" w:rsidRDefault="00C36958" w:rsidP="005B1B49">
      <w:pPr>
        <w:rPr>
          <w:lang w:eastAsia="de-DE"/>
        </w:rPr>
      </w:pPr>
    </w:p>
    <w:p w14:paraId="011EA318" w14:textId="52B46494" w:rsidR="005B1B49" w:rsidRPr="00C36958" w:rsidRDefault="00BD753B" w:rsidP="005B1B49">
      <w:pPr>
        <w:pStyle w:val="SensirionTitle"/>
        <w:rPr>
          <w:lang w:eastAsia="de-DE"/>
        </w:rPr>
      </w:pPr>
      <w:r w:rsidRPr="008B06C3">
        <w:rPr>
          <w:lang w:eastAsia="de-DE"/>
        </w:rPr>
        <w:t>Annual General Meeting of Sensirion Holding AG approves all proposals of the Board of Directors</w:t>
      </w:r>
    </w:p>
    <w:p w14:paraId="0F6373C3" w14:textId="77777777" w:rsidR="005B1B49" w:rsidRDefault="005B1B49" w:rsidP="005B1B49">
      <w:pPr>
        <w:rPr>
          <w:lang w:eastAsia="de-DE"/>
        </w:rPr>
      </w:pPr>
    </w:p>
    <w:p w14:paraId="2EACE49C" w14:textId="77777777" w:rsidR="00D2229F" w:rsidRDefault="00D2229F" w:rsidP="00D2229F">
      <w:pPr>
        <w:pStyle w:val="SensirionSubtitle"/>
      </w:pPr>
      <w:r>
        <w:t xml:space="preserve">At the annual general meeting on May 11, 2026, in Rapperswil-Jona, the shareholders of Sensirion Holding AG were informed about the results of the Sensirion group for the 2025 financial year, </w:t>
      </w:r>
      <w:r w:rsidRPr="00CF5465">
        <w:t xml:space="preserve">which </w:t>
      </w:r>
      <w:r>
        <w:t>underlined</w:t>
      </w:r>
      <w:r w:rsidRPr="00CF5465">
        <w:t xml:space="preserve"> Sensirion’s resilience through strong revenue and profitability growth despite challenging market</w:t>
      </w:r>
      <w:r>
        <w:t xml:space="preserve">s </w:t>
      </w:r>
      <w:r w:rsidRPr="00CF5465">
        <w:t xml:space="preserve">and </w:t>
      </w:r>
      <w:r w:rsidRPr="00FF179E">
        <w:t xml:space="preserve">reinforced </w:t>
      </w:r>
      <w:r>
        <w:t xml:space="preserve">its </w:t>
      </w:r>
      <w:r w:rsidRPr="00FF179E">
        <w:t>momentum for long</w:t>
      </w:r>
      <w:r w:rsidRPr="00FF179E">
        <w:noBreakHyphen/>
        <w:t>term strategic growth</w:t>
      </w:r>
      <w:r w:rsidRPr="00CF5465">
        <w:t>.</w:t>
      </w:r>
      <w:r>
        <w:t xml:space="preserve"> The shareholders approved all proposals of the Board of Directors.</w:t>
      </w:r>
    </w:p>
    <w:p w14:paraId="39CAFB54" w14:textId="77777777" w:rsidR="00D2229F" w:rsidRPr="00C36958" w:rsidRDefault="00D2229F" w:rsidP="00D2229F">
      <w:pPr>
        <w:rPr>
          <w:lang w:eastAsia="de-DE"/>
        </w:rPr>
      </w:pPr>
    </w:p>
    <w:p w14:paraId="3B18AA5F" w14:textId="2D8A3483" w:rsidR="00D2229F" w:rsidRPr="00AA3CEF" w:rsidRDefault="00D2229F" w:rsidP="00D2229F">
      <w:pPr>
        <w:rPr>
          <w:lang w:eastAsia="de-DE"/>
        </w:rPr>
      </w:pPr>
      <w:r w:rsidRPr="001F0F29">
        <w:rPr>
          <w:lang w:eastAsia="de-DE"/>
        </w:rPr>
        <w:t>A total of 10,</w:t>
      </w:r>
      <w:r w:rsidR="001F0F29" w:rsidRPr="001F0F29">
        <w:rPr>
          <w:lang w:eastAsia="de-DE"/>
        </w:rPr>
        <w:t>475</w:t>
      </w:r>
      <w:r w:rsidRPr="001F0F29">
        <w:rPr>
          <w:lang w:eastAsia="de-DE"/>
        </w:rPr>
        <w:t>,</w:t>
      </w:r>
      <w:r w:rsidR="001F0F29" w:rsidRPr="001F0F29">
        <w:rPr>
          <w:lang w:eastAsia="de-DE"/>
        </w:rPr>
        <w:t>593</w:t>
      </w:r>
      <w:r w:rsidRPr="001F0F29">
        <w:rPr>
          <w:lang w:eastAsia="de-DE"/>
        </w:rPr>
        <w:t xml:space="preserve"> votes were represented at the annual general meeting of Sensirion Holding AG on May 11, 2026, representing 6</w:t>
      </w:r>
      <w:r w:rsidR="001F0F29" w:rsidRPr="001F0F29">
        <w:rPr>
          <w:lang w:eastAsia="de-DE"/>
        </w:rPr>
        <w:t>7</w:t>
      </w:r>
      <w:r w:rsidRPr="001F0F29">
        <w:rPr>
          <w:lang w:eastAsia="de-DE"/>
        </w:rPr>
        <w:t>.</w:t>
      </w:r>
      <w:r w:rsidR="001F0F29" w:rsidRPr="001F0F29">
        <w:rPr>
          <w:lang w:eastAsia="de-DE"/>
        </w:rPr>
        <w:t>08</w:t>
      </w:r>
      <w:r w:rsidRPr="001F0F29">
        <w:rPr>
          <w:lang w:eastAsia="de-DE"/>
        </w:rPr>
        <w:t>% of the share capital.</w:t>
      </w:r>
    </w:p>
    <w:p w14:paraId="3C4CC4B8" w14:textId="77777777" w:rsidR="00D2229F" w:rsidRDefault="00D2229F" w:rsidP="00D2229F">
      <w:pPr>
        <w:rPr>
          <w:lang w:eastAsia="de-DE"/>
        </w:rPr>
      </w:pPr>
    </w:p>
    <w:p w14:paraId="6823A840" w14:textId="77777777" w:rsidR="00D2229F" w:rsidRDefault="00D2229F" w:rsidP="00D2229F">
      <w:pPr>
        <w:rPr>
          <w:lang w:eastAsia="de-DE"/>
        </w:rPr>
      </w:pPr>
      <w:r>
        <w:rPr>
          <w:lang w:eastAsia="de-DE"/>
        </w:rPr>
        <w:t>The shareholders approved the management report, the annual financial statements and the consolidated financial statements for 2025 and approved the proposed appropriation of the balance sheet result. The 2025 compensation report was accepted in a non-binding consultative vote and the 2025 report on non-financial matters was approved.</w:t>
      </w:r>
    </w:p>
    <w:p w14:paraId="3AFA7E2F" w14:textId="77777777" w:rsidR="00D2229F" w:rsidRDefault="00D2229F" w:rsidP="00D2229F">
      <w:pPr>
        <w:rPr>
          <w:lang w:eastAsia="de-DE"/>
        </w:rPr>
      </w:pPr>
    </w:p>
    <w:p w14:paraId="36C7B03C" w14:textId="77777777" w:rsidR="00D2229F" w:rsidRDefault="00D2229F" w:rsidP="00D2229F">
      <w:pPr>
        <w:rPr>
          <w:lang w:eastAsia="de-DE"/>
        </w:rPr>
      </w:pPr>
      <w:r>
        <w:rPr>
          <w:lang w:eastAsia="de-DE"/>
        </w:rPr>
        <w:t>The shareholders granted discharge to the members of the Board of Directors and the Executive Committee for their activities in the 2025 financial year and approved the compensation of the members of the Board of Directors and the Executive Committee.</w:t>
      </w:r>
    </w:p>
    <w:p w14:paraId="25C0BB80" w14:textId="77777777" w:rsidR="00D2229F" w:rsidRDefault="00D2229F" w:rsidP="00D2229F">
      <w:pPr>
        <w:rPr>
          <w:lang w:eastAsia="de-DE"/>
        </w:rPr>
      </w:pPr>
    </w:p>
    <w:p w14:paraId="6DE5DED6" w14:textId="77777777" w:rsidR="00D2229F" w:rsidRPr="00AA3CEF" w:rsidRDefault="00D2229F" w:rsidP="00D2229F">
      <w:pPr>
        <w:rPr>
          <w:lang w:eastAsia="de-DE"/>
        </w:rPr>
      </w:pPr>
      <w:bookmarkStart w:id="0" w:name="_Hlk197942695"/>
      <w:r w:rsidRPr="00AA3CEF">
        <w:rPr>
          <w:lang w:eastAsia="de-DE"/>
        </w:rPr>
        <w:t>The shareholders re-elected Moritz Lechner and Felix Mayer as Co-Chairmen of the Board of Directors and Anja König, Franz Studer</w:t>
      </w:r>
      <w:r>
        <w:rPr>
          <w:lang w:eastAsia="de-DE"/>
        </w:rPr>
        <w:t xml:space="preserve">, </w:t>
      </w:r>
      <w:r w:rsidRPr="00AA3CEF">
        <w:rPr>
          <w:lang w:eastAsia="de-DE"/>
        </w:rPr>
        <w:t xml:space="preserve">Henri Mrejen </w:t>
      </w:r>
      <w:r>
        <w:rPr>
          <w:lang w:eastAsia="de-DE"/>
        </w:rPr>
        <w:t xml:space="preserve">and </w:t>
      </w:r>
      <w:r w:rsidRPr="00AA3CEF">
        <w:rPr>
          <w:lang w:eastAsia="de-DE"/>
        </w:rPr>
        <w:t>Mirjana Blume as members of the Board of Directors.</w:t>
      </w:r>
    </w:p>
    <w:bookmarkEnd w:id="0"/>
    <w:p w14:paraId="26A2A092" w14:textId="77777777" w:rsidR="00D2229F" w:rsidRPr="00AA3CEF" w:rsidRDefault="00D2229F" w:rsidP="00D2229F">
      <w:pPr>
        <w:rPr>
          <w:lang w:eastAsia="de-DE"/>
        </w:rPr>
      </w:pPr>
    </w:p>
    <w:p w14:paraId="47F6B903" w14:textId="77777777" w:rsidR="00D2229F" w:rsidRPr="00936C4F" w:rsidRDefault="00D2229F" w:rsidP="00D2229F">
      <w:pPr>
        <w:rPr>
          <w:lang w:eastAsia="de-DE"/>
        </w:rPr>
      </w:pPr>
      <w:r w:rsidRPr="00AA3CEF">
        <w:rPr>
          <w:lang w:eastAsia="de-DE"/>
        </w:rPr>
        <w:t xml:space="preserve">The shareholders also re-elected Moritz Lechner, Felix Mayer and Anja König to the Nomination and Compensation Committee. The </w:t>
      </w:r>
      <w:r>
        <w:rPr>
          <w:lang w:eastAsia="de-DE"/>
        </w:rPr>
        <w:t>l</w:t>
      </w:r>
      <w:r w:rsidRPr="00AA3CEF">
        <w:rPr>
          <w:lang w:eastAsia="de-DE"/>
        </w:rPr>
        <w:t xml:space="preserve">aw </w:t>
      </w:r>
      <w:r>
        <w:rPr>
          <w:lang w:eastAsia="de-DE"/>
        </w:rPr>
        <w:t>o</w:t>
      </w:r>
      <w:r w:rsidRPr="00AA3CEF">
        <w:rPr>
          <w:lang w:eastAsia="de-DE"/>
        </w:rPr>
        <w:t>ffice Keller AG, Zurich, was re-elected as independent proxy and KPMG AG, Zurich, was re-elected as statutory auditor.</w:t>
      </w:r>
    </w:p>
    <w:p w14:paraId="7DE819D6" w14:textId="77777777" w:rsidR="00FF179E" w:rsidRDefault="00FF179E" w:rsidP="005B1B49">
      <w:pPr>
        <w:rPr>
          <w:lang w:eastAsia="de-DE"/>
        </w:rPr>
      </w:pPr>
    </w:p>
    <w:p w14:paraId="7C0CC238" w14:textId="77777777" w:rsidR="005B65A1" w:rsidRDefault="005B65A1" w:rsidP="005B65A1">
      <w:pPr>
        <w:pStyle w:val="SensirionSubtitle"/>
      </w:pPr>
      <w:r>
        <w:t>Financial calendar</w:t>
      </w:r>
    </w:p>
    <w:p w14:paraId="47988CE5" w14:textId="77777777" w:rsidR="005B65A1" w:rsidRDefault="005B65A1" w:rsidP="005B65A1">
      <w:pPr>
        <w:rPr>
          <w:lang w:eastAsia="de-DE"/>
        </w:rPr>
      </w:pPr>
      <w:r>
        <w:rPr>
          <w:lang w:eastAsia="de-DE"/>
        </w:rPr>
        <w:t>August 19, 2026: Publication of the 2026 half-year report</w:t>
      </w:r>
    </w:p>
    <w:p w14:paraId="606E278B" w14:textId="6ED3F2B3" w:rsidR="005B65A1" w:rsidRDefault="005B65A1" w:rsidP="005B65A1">
      <w:pPr>
        <w:rPr>
          <w:lang w:eastAsia="de-DE"/>
        </w:rPr>
      </w:pPr>
    </w:p>
    <w:p w14:paraId="1AB62FCB" w14:textId="07088F9A" w:rsidR="005B65A1" w:rsidRDefault="005B65A1" w:rsidP="005B65A1">
      <w:pPr>
        <w:pStyle w:val="SensirionSubtitle"/>
      </w:pPr>
      <w:r>
        <w:t>Contact</w:t>
      </w:r>
    </w:p>
    <w:p w14:paraId="6CC0F33C" w14:textId="71CC0B50" w:rsidR="005B65A1" w:rsidRDefault="005B65A1" w:rsidP="005B65A1">
      <w:pPr>
        <w:rPr>
          <w:lang w:eastAsia="de-DE"/>
        </w:rPr>
      </w:pPr>
      <w:r>
        <w:rPr>
          <w:lang w:eastAsia="de-DE"/>
        </w:rPr>
        <w:t xml:space="preserve">Lars Dünnhaupt   </w:t>
      </w:r>
    </w:p>
    <w:p w14:paraId="5A281CCC" w14:textId="25B26A09" w:rsidR="005B65A1" w:rsidRDefault="005B65A1" w:rsidP="005B65A1">
      <w:pPr>
        <w:rPr>
          <w:lang w:eastAsia="de-DE"/>
        </w:rPr>
      </w:pPr>
      <w:r>
        <w:rPr>
          <w:lang w:eastAsia="de-DE"/>
        </w:rPr>
        <w:t>Director Investor Relations</w:t>
      </w:r>
    </w:p>
    <w:p w14:paraId="375367D2" w14:textId="607EB65A" w:rsidR="005B65A1" w:rsidRPr="00D2229F" w:rsidRDefault="005B65A1" w:rsidP="005B65A1">
      <w:pPr>
        <w:rPr>
          <w:lang w:eastAsia="de-DE"/>
        </w:rPr>
      </w:pPr>
      <w:r w:rsidRPr="00D2229F">
        <w:rPr>
          <w:lang w:eastAsia="de-DE"/>
        </w:rPr>
        <w:t xml:space="preserve">Phone: +41 44 306 40 00     </w:t>
      </w:r>
    </w:p>
    <w:p w14:paraId="3EBC8162" w14:textId="15C2A6E1" w:rsidR="005B65A1" w:rsidRPr="00D2229F" w:rsidRDefault="005B65A1" w:rsidP="005B65A1">
      <w:pPr>
        <w:rPr>
          <w:lang w:eastAsia="de-DE"/>
        </w:rPr>
      </w:pPr>
      <w:r w:rsidRPr="00D2229F">
        <w:rPr>
          <w:lang w:eastAsia="de-DE"/>
        </w:rPr>
        <w:t>E-mail: lars.duennhaupt@sensirion.com</w:t>
      </w:r>
    </w:p>
    <w:p w14:paraId="336B0888" w14:textId="77777777" w:rsidR="005B1B49" w:rsidRPr="00D2229F" w:rsidRDefault="005B1B49" w:rsidP="005B1B49">
      <w:pPr>
        <w:pBdr>
          <w:bottom w:val="single" w:sz="6" w:space="1" w:color="auto"/>
        </w:pBdr>
        <w:rPr>
          <w:lang w:eastAsia="de-DE"/>
        </w:rPr>
      </w:pPr>
    </w:p>
    <w:p w14:paraId="2C331888" w14:textId="77777777" w:rsidR="00ED1987" w:rsidRPr="00D2229F" w:rsidRDefault="00ED1987" w:rsidP="005B1B49">
      <w:pPr>
        <w:pBdr>
          <w:bottom w:val="single" w:sz="6" w:space="1" w:color="auto"/>
        </w:pBdr>
        <w:rPr>
          <w:lang w:eastAsia="de-DE"/>
        </w:rPr>
      </w:pPr>
    </w:p>
    <w:p w14:paraId="3F40EC0D" w14:textId="77777777" w:rsidR="005B1B49" w:rsidRPr="00D2229F" w:rsidRDefault="005B1B49" w:rsidP="005B1B49">
      <w:pPr>
        <w:rPr>
          <w:lang w:eastAsia="de-DE"/>
        </w:rPr>
      </w:pPr>
    </w:p>
    <w:p w14:paraId="38AC95FA" w14:textId="77777777" w:rsidR="00C36958" w:rsidRPr="00C36958" w:rsidRDefault="00C36958" w:rsidP="00C36958">
      <w:pPr>
        <w:rPr>
          <w:rFonts w:asciiTheme="majorHAnsi" w:hAnsiTheme="majorHAnsi"/>
          <w:lang w:eastAsia="de-DE"/>
        </w:rPr>
      </w:pPr>
      <w:r w:rsidRPr="00C36958">
        <w:rPr>
          <w:rFonts w:asciiTheme="majorHAnsi" w:hAnsiTheme="majorHAnsi"/>
          <w:lang w:eastAsia="de-DE"/>
        </w:rPr>
        <w:t>About Sensirion Holding AG</w:t>
      </w:r>
    </w:p>
    <w:p w14:paraId="500256D6" w14:textId="77777777" w:rsidR="00C36958" w:rsidRPr="00C36958" w:rsidRDefault="00C36958" w:rsidP="00C36958">
      <w:pPr>
        <w:rPr>
          <w:lang w:eastAsia="de-DE"/>
        </w:rPr>
      </w:pPr>
      <w:r w:rsidRPr="00C36958">
        <w:rPr>
          <w:lang w:eastAsia="de-DE"/>
        </w:rPr>
        <w:t xml:space="preserve">Sensirion Holding AG (SIX Swiss Exchange: SENS), headquartered in Stäfa, Switzerland, is a leading manufacturer of digital microsensors and systems. The product range includes environmental sensors for the measurement of humidity and temperature, volatile organic compounds (VOC), carbon dioxide (CO2) and particulate matter (PM2.5), gas and liquid flow sensors, differential pressure sensors as well as gas leakage sensors. </w:t>
      </w:r>
    </w:p>
    <w:p w14:paraId="04CA205E" w14:textId="77777777" w:rsidR="00C36958" w:rsidRPr="00C36958" w:rsidRDefault="00C36958" w:rsidP="00C36958">
      <w:pPr>
        <w:rPr>
          <w:lang w:eastAsia="de-DE"/>
        </w:rPr>
      </w:pPr>
      <w:r w:rsidRPr="00C36958">
        <w:rPr>
          <w:lang w:eastAsia="de-DE"/>
        </w:rPr>
        <w:t xml:space="preserve">An international network with sales offices in China, Europe, Japan, South Korea, Taiwan and the USA supplies international customers with standard and custom sensor system solutions for a vast range of </w:t>
      </w:r>
      <w:r w:rsidRPr="00C36958">
        <w:rPr>
          <w:lang w:eastAsia="de-DE"/>
        </w:rPr>
        <w:lastRenderedPageBreak/>
        <w:t xml:space="preserve">applications. Sensirion sensors can commonly be found in the automotive, medical, industrial and consumer end markets. For further information, visit </w:t>
      </w:r>
      <w:hyperlink r:id="rId11" w:history="1">
        <w:r w:rsidRPr="006B2015">
          <w:rPr>
            <w:rStyle w:val="Hyperlink"/>
            <w:lang w:eastAsia="de-DE"/>
          </w:rPr>
          <w:t>www.sensirion.com</w:t>
        </w:r>
      </w:hyperlink>
      <w:r w:rsidRPr="00C36958">
        <w:rPr>
          <w:lang w:eastAsia="de-DE"/>
        </w:rPr>
        <w:t>.</w:t>
      </w:r>
      <w:r>
        <w:rPr>
          <w:lang w:eastAsia="de-DE"/>
        </w:rPr>
        <w:t xml:space="preserve"> </w:t>
      </w:r>
    </w:p>
    <w:p w14:paraId="59487AB5" w14:textId="77777777" w:rsidR="00C36958" w:rsidRPr="00C36958" w:rsidRDefault="00C36958" w:rsidP="00C36958">
      <w:pPr>
        <w:rPr>
          <w:rFonts w:asciiTheme="majorHAnsi" w:hAnsiTheme="majorHAnsi"/>
          <w:lang w:eastAsia="de-DE"/>
        </w:rPr>
      </w:pPr>
    </w:p>
    <w:p w14:paraId="4C98534F" w14:textId="77777777" w:rsidR="00C36958" w:rsidRPr="00C36958" w:rsidRDefault="00C36958" w:rsidP="00C36958">
      <w:pPr>
        <w:pStyle w:val="SensirionSubtitle"/>
      </w:pPr>
      <w:r w:rsidRPr="00C36958">
        <w:t>Disclaimer</w:t>
      </w:r>
    </w:p>
    <w:p w14:paraId="0AC0EA93" w14:textId="77777777" w:rsidR="00C36958" w:rsidRPr="00C36958" w:rsidRDefault="00C36958" w:rsidP="00C36958">
      <w:pPr>
        <w:rPr>
          <w:rFonts w:cstheme="minorHAnsi"/>
          <w:sz w:val="18"/>
          <w:szCs w:val="18"/>
          <w:lang w:eastAsia="de-DE"/>
        </w:rPr>
      </w:pPr>
      <w:r w:rsidRPr="00C36958">
        <w:rPr>
          <w:rFonts w:cstheme="minorHAnsi"/>
          <w:sz w:val="18"/>
          <w:szCs w:val="18"/>
          <w:lang w:eastAsia="de-DE"/>
        </w:rPr>
        <w:t>Certain statements in this document are forward-looking statements, including, but not limited to, those using words such as “believe”, “assume”, “expect” and other similar expressions. Such forward-looking statements are based on assumptions and expectations and, by their nature, involve known and unknown risks, uncertainties and other factors that could cause actual results, performance or achievements to differ materially from those expressed or implied by the forward-looking statements. Such factors include, but are not limited to, future global economic conditions, changing market conditions, competition from other companies, the effects and risks of new technologies, the costs of complying with applicable laws, regulations and standards, diverse political, legal, economic and other conditions affecting the markets in which Sensirion operates and other factors beyond the control of Sensirion. In view of these uncertainties, you should not place undue reliance on forward-looking statements. Sensirion disclaims any intention or obligation to update any forward-looking statements or to adapt them to future events or developments.</w:t>
      </w:r>
    </w:p>
    <w:p w14:paraId="25F3B9F5" w14:textId="77777777" w:rsidR="00C36958" w:rsidRPr="00C36958" w:rsidRDefault="00C36958" w:rsidP="00C36958">
      <w:pPr>
        <w:rPr>
          <w:rFonts w:cstheme="minorHAnsi"/>
          <w:sz w:val="18"/>
          <w:szCs w:val="18"/>
          <w:lang w:eastAsia="de-DE"/>
        </w:rPr>
      </w:pPr>
    </w:p>
    <w:p w14:paraId="1231BA75" w14:textId="77777777" w:rsidR="00C36958" w:rsidRPr="00C36958" w:rsidRDefault="00C36958" w:rsidP="00C36958">
      <w:pPr>
        <w:rPr>
          <w:rFonts w:cstheme="minorHAnsi"/>
          <w:sz w:val="18"/>
          <w:szCs w:val="18"/>
          <w:lang w:eastAsia="de-DE"/>
        </w:rPr>
      </w:pPr>
      <w:r w:rsidRPr="00C36958">
        <w:rPr>
          <w:rFonts w:cstheme="minorHAnsi"/>
          <w:sz w:val="18"/>
          <w:szCs w:val="18"/>
          <w:lang w:eastAsia="de-DE"/>
        </w:rPr>
        <w:t xml:space="preserve">Sensirion uses certain key figures to measure its performance that are not defined by Swiss GAAP FER. These alternative performance measures may not be comparable to similarly titled measures presented by other companies. Additional information on these key figures can be found at </w:t>
      </w:r>
      <w:hyperlink r:id="rId12" w:history="1">
        <w:r w:rsidRPr="006B2015">
          <w:rPr>
            <w:rStyle w:val="Hyperlink"/>
            <w:rFonts w:cstheme="minorHAnsi"/>
            <w:sz w:val="18"/>
            <w:szCs w:val="18"/>
            <w:lang w:eastAsia="de-DE"/>
          </w:rPr>
          <w:t>www.sensirion.com/additional-performance-measures</w:t>
        </w:r>
      </w:hyperlink>
      <w:r w:rsidRPr="00C36958">
        <w:rPr>
          <w:rFonts w:cstheme="minorHAnsi"/>
          <w:sz w:val="18"/>
          <w:szCs w:val="18"/>
          <w:lang w:eastAsia="de-DE"/>
        </w:rPr>
        <w:t>.</w:t>
      </w:r>
      <w:r>
        <w:rPr>
          <w:rFonts w:cstheme="minorHAnsi"/>
          <w:sz w:val="18"/>
          <w:szCs w:val="18"/>
          <w:lang w:eastAsia="de-DE"/>
        </w:rPr>
        <w:t xml:space="preserve"> </w:t>
      </w:r>
    </w:p>
    <w:p w14:paraId="18CAD4CD" w14:textId="77777777" w:rsidR="00C36958" w:rsidRPr="00C36958" w:rsidRDefault="00C36958" w:rsidP="00C36958">
      <w:pPr>
        <w:rPr>
          <w:rFonts w:cstheme="minorHAnsi"/>
          <w:sz w:val="18"/>
          <w:szCs w:val="18"/>
          <w:lang w:eastAsia="de-DE"/>
        </w:rPr>
      </w:pPr>
    </w:p>
    <w:p w14:paraId="38527C16" w14:textId="77777777" w:rsidR="005B1B49" w:rsidRPr="00C36958" w:rsidRDefault="00C36958" w:rsidP="00C36958">
      <w:pPr>
        <w:rPr>
          <w:rFonts w:cstheme="minorHAnsi"/>
          <w:sz w:val="18"/>
          <w:szCs w:val="18"/>
          <w:lang w:eastAsia="de-DE"/>
        </w:rPr>
      </w:pPr>
      <w:r w:rsidRPr="00C36958">
        <w:rPr>
          <w:rFonts w:cstheme="minorHAnsi"/>
          <w:sz w:val="18"/>
          <w:szCs w:val="18"/>
          <w:lang w:eastAsia="de-DE"/>
        </w:rPr>
        <w:t>This document is not an offer to sell, or a solicitation of offers to purchase, any securities.</w:t>
      </w:r>
    </w:p>
    <w:p w14:paraId="4F6F39FF" w14:textId="77777777" w:rsidR="00986756" w:rsidRPr="00936C4F" w:rsidRDefault="00986756" w:rsidP="00986756">
      <w:pPr>
        <w:rPr>
          <w:lang w:eastAsia="de-DE"/>
        </w:rPr>
      </w:pPr>
    </w:p>
    <w:sectPr w:rsidR="00986756" w:rsidRPr="00936C4F" w:rsidSect="00C5040D">
      <w:headerReference w:type="default" r:id="rId13"/>
      <w:footerReference w:type="default" r:id="rId14"/>
      <w:headerReference w:type="first" r:id="rId15"/>
      <w:footerReference w:type="first" r:id="rId16"/>
      <w:type w:val="continuous"/>
      <w:pgSz w:w="11906" w:h="16838" w:code="9"/>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33D44" w14:textId="77777777" w:rsidR="00EF0ECC" w:rsidRDefault="00EF0ECC" w:rsidP="0054380F">
      <w:pPr>
        <w:spacing w:line="240" w:lineRule="auto"/>
      </w:pPr>
      <w:r>
        <w:separator/>
      </w:r>
    </w:p>
  </w:endnote>
  <w:endnote w:type="continuationSeparator" w:id="0">
    <w:p w14:paraId="05E8F84B" w14:textId="77777777" w:rsidR="00EF0ECC" w:rsidRDefault="00EF0ECC" w:rsidP="0054380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Klavika Basic Regular">
    <w:altName w:val="Arial"/>
    <w:panose1 w:val="00000000000000000000"/>
    <w:charset w:val="00"/>
    <w:family w:val="swiss"/>
    <w:notTrueType/>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Fett">
    <w:panose1 w:val="00000000000000000000"/>
    <w:charset w:val="00"/>
    <w:family w:val="roman"/>
    <w:notTrueType/>
    <w:pitch w:val="default"/>
    <w:sig w:usb0="00000003" w:usb1="00000000" w:usb2="00000000" w:usb3="00000000" w:csb0="00000001" w:csb1="00000000"/>
  </w:font>
  <w:font w:name="ATP Univers">
    <w:charset w:val="00"/>
    <w:family w:val="swiss"/>
    <w:pitch w:val="variable"/>
    <w:sig w:usb0="800000AF" w:usb1="5000204A" w:usb2="00000000" w:usb3="00000000" w:csb0="0000009B" w:csb1="00000000"/>
  </w:font>
  <w:font w:name="SimHei">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9B01E" w14:textId="77777777" w:rsidR="00D44150" w:rsidRPr="00372AC0" w:rsidRDefault="00D91EAB" w:rsidP="000B2869">
    <w:pPr>
      <w:pStyle w:val="Footer"/>
    </w:pPr>
    <w:r w:rsidRPr="00372AC0">
      <w:rPr>
        <w:noProof/>
      </w:rPr>
      <w:t>© Copyright Sensirion AG</w:t>
    </w:r>
    <w:r w:rsidRPr="00372AC0">
      <w:tab/>
    </w:r>
    <w:r w:rsidR="00B730FE" w:rsidRPr="00372AC0">
      <w:fldChar w:fldCharType="begin"/>
    </w:r>
    <w:r w:rsidRPr="00372AC0">
      <w:instrText xml:space="preserve"> PAGE </w:instrText>
    </w:r>
    <w:r w:rsidR="00B730FE" w:rsidRPr="00372AC0">
      <w:fldChar w:fldCharType="separate"/>
    </w:r>
    <w:r w:rsidR="00A5624A" w:rsidRPr="00372AC0">
      <w:t>1</w:t>
    </w:r>
    <w:r w:rsidR="00B730FE" w:rsidRPr="00372AC0">
      <w:fldChar w:fldCharType="end"/>
    </w:r>
    <w:r w:rsidRPr="00372AC0">
      <w:t>/</w:t>
    </w:r>
    <w:r w:rsidR="00B730FE" w:rsidRPr="00372AC0">
      <w:fldChar w:fldCharType="begin"/>
    </w:r>
    <w:r w:rsidRPr="00372AC0">
      <w:instrText xml:space="preserve"> NUMPAGES </w:instrText>
    </w:r>
    <w:r w:rsidR="00B730FE" w:rsidRPr="00372AC0">
      <w:fldChar w:fldCharType="separate"/>
    </w:r>
    <w:r w:rsidR="00A5624A" w:rsidRPr="00372AC0">
      <w:t>1</w:t>
    </w:r>
    <w:r w:rsidR="00B730FE" w:rsidRPr="00372AC0">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4E306F" w14:textId="77777777" w:rsidR="00D44150" w:rsidRDefault="00D44150">
    <w:pPr>
      <w:pStyle w:val="Footer"/>
    </w:pPr>
    <w:r w:rsidRPr="00E94DCD">
      <w:tab/>
    </w:r>
    <w:r w:rsidRPr="00E94DCD">
      <w:tab/>
      <w:t xml:space="preserve">Seite </w:t>
    </w:r>
    <w:r w:rsidR="00B730FE">
      <w:fldChar w:fldCharType="begin"/>
    </w:r>
    <w:r w:rsidR="00935B8D">
      <w:instrText xml:space="preserve"> PAGE   \* MERGEFORMAT </w:instrText>
    </w:r>
    <w:r w:rsidR="00B730FE">
      <w:fldChar w:fldCharType="separate"/>
    </w:r>
    <w:r>
      <w:rPr>
        <w:noProof/>
      </w:rPr>
      <w:t>1</w:t>
    </w:r>
    <w:r w:rsidR="00B730FE">
      <w:rPr>
        <w:noProof/>
      </w:rPr>
      <w:fldChar w:fldCharType="end"/>
    </w:r>
    <w:r w:rsidRPr="00E94DCD">
      <w:t xml:space="preserve"> / </w:t>
    </w:r>
    <w:fldSimple w:instr=" NUMPAGES   \* MERGEFORMAT ">
      <w:r w:rsidR="001156D3">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2CAEF3" w14:textId="77777777" w:rsidR="00EF0ECC" w:rsidRDefault="00EF0ECC" w:rsidP="0054380F">
      <w:pPr>
        <w:spacing w:line="240" w:lineRule="auto"/>
      </w:pPr>
      <w:r>
        <w:separator/>
      </w:r>
    </w:p>
  </w:footnote>
  <w:footnote w:type="continuationSeparator" w:id="0">
    <w:p w14:paraId="21FAB023" w14:textId="77777777" w:rsidR="00EF0ECC" w:rsidRDefault="00EF0ECC" w:rsidP="0054380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0029B8" w14:textId="77777777" w:rsidR="00D44150" w:rsidRDefault="00661641">
    <w:pPr>
      <w:pStyle w:val="Header"/>
    </w:pPr>
    <w:r>
      <w:rPr>
        <w:noProof/>
      </w:rPr>
      <w:drawing>
        <wp:anchor distT="0" distB="0" distL="0" distR="0" simplePos="0" relativeHeight="251655166" behindDoc="1" locked="1" layoutInCell="1" allowOverlap="1" wp14:anchorId="687DCEC7" wp14:editId="3D7284D4">
          <wp:simplePos x="0" y="0"/>
          <wp:positionH relativeFrom="page">
            <wp:posOffset>4716780</wp:posOffset>
          </wp:positionH>
          <wp:positionV relativeFrom="page">
            <wp:posOffset>414020</wp:posOffset>
          </wp:positionV>
          <wp:extent cx="1987200" cy="270000"/>
          <wp:effectExtent l="0" t="0" r="0" b="0"/>
          <wp:wrapNone/>
          <wp:docPr id="21136579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657945" name=""/>
                  <pic:cNvPicPr/>
                </pic:nvPicPr>
                <pic:blipFill>
                  <a:blip r:embed="rId1">
                    <a:extLst>
                      <a:ext uri="{28A0092B-C50C-407E-A947-70E740481C1C}">
                        <a14:useLocalDpi xmlns:a14="http://schemas.microsoft.com/office/drawing/2010/main" val="0"/>
                      </a:ext>
                    </a:extLst>
                  </a:blip>
                  <a:stretch>
                    <a:fillRect/>
                  </a:stretch>
                </pic:blipFill>
                <pic:spPr>
                  <a:xfrm>
                    <a:off x="0" y="0"/>
                    <a:ext cx="1987200" cy="27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6346C" w14:textId="77777777" w:rsidR="00D44150" w:rsidRDefault="00EE0CB5">
    <w:pPr>
      <w:pStyle w:val="Header"/>
    </w:pPr>
    <w:r>
      <w:rPr>
        <w:noProof/>
      </w:rPr>
      <w:drawing>
        <wp:anchor distT="0" distB="0" distL="114300" distR="114300" simplePos="0" relativeHeight="251657216" behindDoc="1" locked="0" layoutInCell="1" allowOverlap="1" wp14:anchorId="6D5E9F5D" wp14:editId="6214B7A2">
          <wp:simplePos x="0" y="0"/>
          <wp:positionH relativeFrom="column">
            <wp:posOffset>4528820</wp:posOffset>
          </wp:positionH>
          <wp:positionV relativeFrom="paragraph">
            <wp:posOffset>102235</wp:posOffset>
          </wp:positionV>
          <wp:extent cx="1438275" cy="247650"/>
          <wp:effectExtent l="0" t="0" r="0" b="0"/>
          <wp:wrapNone/>
          <wp:docPr id="1" name="Grafik 0" descr="Sensirion_green_cmyk_300dpi_4cm.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Sensirion_green_cmyk_300dpi_4cm.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2476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4FE6"/>
    <w:multiLevelType w:val="multilevel"/>
    <w:tmpl w:val="0E88ED38"/>
    <w:lvl w:ilvl="0">
      <w:start w:val="1"/>
      <w:numFmt w:val="bullet"/>
      <w:pStyle w:val="BulletpointsEbene1"/>
      <w:lvlText w:val=""/>
      <w:lvlJc w:val="left"/>
      <w:pPr>
        <w:ind w:left="454" w:hanging="454"/>
      </w:pPr>
      <w:rPr>
        <w:rFonts w:ascii="Symbol" w:hAnsi="Symbol" w:hint="default"/>
      </w:rPr>
    </w:lvl>
    <w:lvl w:ilvl="1">
      <w:start w:val="1"/>
      <w:numFmt w:val="bullet"/>
      <w:pStyle w:val="BulletpointsEbene2"/>
      <w:lvlText w:val=""/>
      <w:lvlJc w:val="left"/>
      <w:pPr>
        <w:tabs>
          <w:tab w:val="num" w:pos="907"/>
        </w:tabs>
        <w:ind w:left="907" w:hanging="453"/>
      </w:pPr>
      <w:rPr>
        <w:rFonts w:ascii="Symbol" w:hAnsi="Symbol" w:hint="default"/>
      </w:rPr>
    </w:lvl>
    <w:lvl w:ilvl="2">
      <w:start w:val="1"/>
      <w:numFmt w:val="bullet"/>
      <w:lvlText w:val=""/>
      <w:lvlJc w:val="left"/>
      <w:pPr>
        <w:tabs>
          <w:tab w:val="num" w:pos="1361"/>
        </w:tabs>
        <w:ind w:left="1361" w:hanging="454"/>
      </w:pPr>
      <w:rPr>
        <w:rFonts w:ascii="Symbol" w:hAnsi="Symbol" w:hint="default"/>
      </w:rPr>
    </w:lvl>
    <w:lvl w:ilvl="3">
      <w:start w:val="1"/>
      <w:numFmt w:val="lowerLetter"/>
      <w:lvlText w:val="%4)"/>
      <w:lvlJc w:val="left"/>
      <w:pPr>
        <w:ind w:left="454" w:hanging="454"/>
      </w:pPr>
      <w:rPr>
        <w:rFonts w:hint="default"/>
      </w:rPr>
    </w:lvl>
    <w:lvl w:ilvl="4">
      <w:start w:val="1"/>
      <w:numFmt w:val="bullet"/>
      <w:lvlText w:val=""/>
      <w:lvlJc w:val="left"/>
      <w:pPr>
        <w:tabs>
          <w:tab w:val="num" w:pos="907"/>
        </w:tabs>
        <w:ind w:left="907" w:hanging="453"/>
      </w:pPr>
      <w:rPr>
        <w:rFonts w:ascii="Wingdings" w:hAnsi="Wingdings" w:hint="default"/>
      </w:rPr>
    </w:lvl>
    <w:lvl w:ilvl="5">
      <w:start w:val="1"/>
      <w:numFmt w:val="ordinal"/>
      <w:lvlText w:val="%6"/>
      <w:lvlJc w:val="left"/>
      <w:pPr>
        <w:ind w:left="454" w:hanging="454"/>
      </w:pPr>
      <w:rPr>
        <w:rFonts w:hint="default"/>
      </w:rPr>
    </w:lvl>
    <w:lvl w:ilvl="6">
      <w:start w:val="1"/>
      <w:numFmt w:val="bullet"/>
      <w:lvlText w:val=""/>
      <w:lvlJc w:val="left"/>
      <w:pPr>
        <w:tabs>
          <w:tab w:val="num" w:pos="907"/>
        </w:tabs>
        <w:ind w:left="907" w:hanging="453"/>
      </w:pPr>
      <w:rPr>
        <w:rFonts w:ascii="Wingdings" w:hAnsi="Wingdings" w:hint="default"/>
      </w:rPr>
    </w:lvl>
    <w:lvl w:ilvl="7">
      <w:start w:val="1"/>
      <w:numFmt w:val="upperRoman"/>
      <w:lvlText w:val="%8."/>
      <w:lvlJc w:val="left"/>
      <w:pPr>
        <w:ind w:left="454" w:hanging="454"/>
      </w:pPr>
      <w:rPr>
        <w:rFonts w:hint="default"/>
      </w:rPr>
    </w:lvl>
    <w:lvl w:ilvl="8">
      <w:start w:val="1"/>
      <w:numFmt w:val="bullet"/>
      <w:lvlText w:val=""/>
      <w:lvlJc w:val="left"/>
      <w:pPr>
        <w:tabs>
          <w:tab w:val="num" w:pos="907"/>
        </w:tabs>
        <w:ind w:left="907" w:hanging="453"/>
      </w:pPr>
      <w:rPr>
        <w:rFonts w:ascii="Wingdings" w:hAnsi="Wingdings" w:hint="default"/>
      </w:rPr>
    </w:lvl>
  </w:abstractNum>
  <w:abstractNum w:abstractNumId="1" w15:restartNumberingAfterBreak="0">
    <w:nsid w:val="0C6D6BD3"/>
    <w:multiLevelType w:val="multilevel"/>
    <w:tmpl w:val="0AACE874"/>
    <w:numStyleLink w:val="SensirionList123Heading"/>
  </w:abstractNum>
  <w:abstractNum w:abstractNumId="2" w15:restartNumberingAfterBreak="0">
    <w:nsid w:val="21190147"/>
    <w:multiLevelType w:val="multilevel"/>
    <w:tmpl w:val="CCE27B6A"/>
    <w:styleLink w:val="SensirionList123Numbering"/>
    <w:lvl w:ilvl="0">
      <w:start w:val="1"/>
      <w:numFmt w:val="decimal"/>
      <w:pStyle w:val="Numb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abstractNum w:abstractNumId="3" w15:restartNumberingAfterBreak="0">
    <w:nsid w:val="26A12FB4"/>
    <w:multiLevelType w:val="multilevel"/>
    <w:tmpl w:val="33161A2E"/>
    <w:styleLink w:val="SensirionListealt"/>
    <w:lvl w:ilvl="0">
      <w:start w:val="1"/>
      <w:numFmt w:val="bullet"/>
      <w:lvlText w:val=""/>
      <w:lvlJc w:val="left"/>
      <w:pPr>
        <w:tabs>
          <w:tab w:val="num" w:pos="454"/>
        </w:tabs>
        <w:ind w:left="454" w:hanging="454"/>
      </w:pPr>
      <w:rPr>
        <w:rFonts w:ascii="Wingdings" w:hAnsi="Wingdings" w:hint="default"/>
      </w:rPr>
    </w:lvl>
    <w:lvl w:ilvl="1">
      <w:start w:val="1"/>
      <w:numFmt w:val="bullet"/>
      <w:lvlText w:val=""/>
      <w:lvlJc w:val="left"/>
      <w:pPr>
        <w:tabs>
          <w:tab w:val="num" w:pos="680"/>
        </w:tabs>
        <w:ind w:left="680" w:hanging="226"/>
      </w:pPr>
      <w:rPr>
        <w:rFonts w:ascii="Wingdings" w:hAnsi="Wingdings" w:hint="default"/>
      </w:rPr>
    </w:lvl>
    <w:lvl w:ilvl="2">
      <w:start w:val="1"/>
      <w:numFmt w:val="decimal"/>
      <w:lvlText w:val="%3."/>
      <w:lvlJc w:val="left"/>
      <w:pPr>
        <w:tabs>
          <w:tab w:val="num" w:pos="454"/>
        </w:tabs>
        <w:ind w:left="454" w:hanging="454"/>
      </w:pPr>
      <w:rPr>
        <w:rFonts w:hint="default"/>
      </w:rPr>
    </w:lvl>
    <w:lvl w:ilvl="3">
      <w:start w:val="1"/>
      <w:numFmt w:val="lowerLetter"/>
      <w:lvlText w:val="%4)"/>
      <w:lvlJc w:val="left"/>
      <w:pPr>
        <w:tabs>
          <w:tab w:val="num" w:pos="454"/>
        </w:tabs>
        <w:ind w:left="454" w:hanging="454"/>
      </w:pPr>
      <w:rPr>
        <w:rFonts w:hint="default"/>
      </w:rPr>
    </w:lvl>
    <w:lvl w:ilvl="4">
      <w:start w:val="1"/>
      <w:numFmt w:val="ordinal"/>
      <w:lvlText w:val="%5)"/>
      <w:lvlJc w:val="left"/>
      <w:pPr>
        <w:tabs>
          <w:tab w:val="num" w:pos="454"/>
        </w:tabs>
        <w:ind w:left="454" w:hanging="454"/>
      </w:pPr>
      <w:rPr>
        <w:rFonts w:hint="default"/>
      </w:rPr>
    </w:lvl>
    <w:lvl w:ilvl="5">
      <w:start w:val="1"/>
      <w:numFmt w:val="decimal"/>
      <w:lvlText w:val="%6."/>
      <w:lvlJc w:val="left"/>
      <w:pPr>
        <w:tabs>
          <w:tab w:val="num" w:pos="851"/>
        </w:tabs>
        <w:ind w:left="851" w:hanging="397"/>
      </w:pPr>
      <w:rPr>
        <w:rFonts w:hint="default"/>
      </w:rPr>
    </w:lvl>
    <w:lvl w:ilvl="6">
      <w:start w:val="1"/>
      <w:numFmt w:val="lowerLetter"/>
      <w:lvlText w:val="%7)"/>
      <w:lvlJc w:val="left"/>
      <w:pPr>
        <w:tabs>
          <w:tab w:val="num" w:pos="851"/>
        </w:tabs>
        <w:ind w:left="851" w:hanging="397"/>
      </w:pPr>
      <w:rPr>
        <w:rFonts w:hint="default"/>
      </w:rPr>
    </w:lvl>
    <w:lvl w:ilvl="7">
      <w:start w:val="1"/>
      <w:numFmt w:val="none"/>
      <w:lvlText w:val="%8"/>
      <w:lvlJc w:val="left"/>
      <w:pPr>
        <w:tabs>
          <w:tab w:val="num" w:pos="454"/>
        </w:tabs>
        <w:ind w:left="454" w:hanging="454"/>
      </w:pPr>
      <w:rPr>
        <w:rFonts w:hint="default"/>
      </w:rPr>
    </w:lvl>
    <w:lvl w:ilvl="8">
      <w:start w:val="1"/>
      <w:numFmt w:val="none"/>
      <w:lvlText w:val="%9"/>
      <w:lvlJc w:val="left"/>
      <w:pPr>
        <w:tabs>
          <w:tab w:val="num" w:pos="851"/>
        </w:tabs>
        <w:ind w:left="851" w:hanging="397"/>
      </w:pPr>
      <w:rPr>
        <w:rFonts w:hint="default"/>
      </w:rPr>
    </w:lvl>
  </w:abstractNum>
  <w:abstractNum w:abstractNumId="4" w15:restartNumberingAfterBreak="0">
    <w:nsid w:val="31FD6366"/>
    <w:multiLevelType w:val="multilevel"/>
    <w:tmpl w:val="0AACE874"/>
    <w:styleLink w:val="SensirionList123Heading"/>
    <w:lvl w:ilvl="0">
      <w:start w:val="1"/>
      <w:numFmt w:val="decimal"/>
      <w:pStyle w:val="Heading1"/>
      <w:lvlText w:val="%1"/>
      <w:lvlJc w:val="left"/>
      <w:pPr>
        <w:ind w:left="454" w:hanging="454"/>
      </w:pPr>
      <w:rPr>
        <w:rFonts w:hint="default"/>
      </w:rPr>
    </w:lvl>
    <w:lvl w:ilvl="1">
      <w:start w:val="1"/>
      <w:numFmt w:val="decimal"/>
      <w:pStyle w:val="Heading2"/>
      <w:lvlText w:val="%1.%2"/>
      <w:lvlJc w:val="left"/>
      <w:pPr>
        <w:ind w:left="567" w:hanging="567"/>
      </w:pPr>
      <w:rPr>
        <w:rFonts w:hint="default"/>
      </w:rPr>
    </w:lvl>
    <w:lvl w:ilvl="2">
      <w:start w:val="1"/>
      <w:numFmt w:val="decimal"/>
      <w:pStyle w:val="Heading3"/>
      <w:lvlText w:val="%1.%2.%3"/>
      <w:lvlJc w:val="left"/>
      <w:pPr>
        <w:ind w:left="680" w:hanging="680"/>
      </w:pPr>
      <w:rPr>
        <w:rFonts w:hint="default"/>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134" w:hanging="1134"/>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5" w15:restartNumberingAfterBreak="0">
    <w:nsid w:val="3E394681"/>
    <w:multiLevelType w:val="multilevel"/>
    <w:tmpl w:val="0AACE874"/>
    <w:numStyleLink w:val="SensirionList123Heading"/>
  </w:abstractNum>
  <w:abstractNum w:abstractNumId="6" w15:restartNumberingAfterBreak="0">
    <w:nsid w:val="3FF729E4"/>
    <w:multiLevelType w:val="multilevel"/>
    <w:tmpl w:val="B05C3790"/>
    <w:lvl w:ilvl="0">
      <w:start w:val="1"/>
      <w:numFmt w:val="decimal"/>
      <w:lvlText w:val="%1"/>
      <w:lvlJc w:val="left"/>
      <w:pPr>
        <w:ind w:left="360" w:hanging="360"/>
      </w:pPr>
      <w:rPr>
        <w:rFonts w:ascii="Arial Narrow" w:hAnsi="Arial Narrow" w:hint="default"/>
        <w:b/>
        <w:i w:val="0"/>
        <w:color w:val="auto"/>
        <w:sz w:val="28"/>
        <w:szCs w:val="28"/>
        <w:u w:val="none"/>
      </w:rPr>
    </w:lvl>
    <w:lvl w:ilvl="1">
      <w:start w:val="1"/>
      <w:numFmt w:val="decimal"/>
      <w:lvlText w:val="%1.%2"/>
      <w:lvlJc w:val="left"/>
      <w:pPr>
        <w:tabs>
          <w:tab w:val="num" w:pos="-171"/>
        </w:tabs>
        <w:ind w:left="0" w:firstLine="0"/>
      </w:pPr>
      <w:rPr>
        <w:rFonts w:hint="default"/>
      </w:rPr>
    </w:lvl>
    <w:lvl w:ilvl="2">
      <w:start w:val="1"/>
      <w:numFmt w:val="decimal"/>
      <w:lvlText w:val="%1.%2.%3"/>
      <w:lvlJc w:val="left"/>
      <w:pPr>
        <w:tabs>
          <w:tab w:val="num" w:pos="-171"/>
        </w:tabs>
        <w:ind w:left="0" w:firstLine="0"/>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b w:val="0"/>
        <w:bCs/>
        <w:i w:val="0"/>
        <w:color w:val="auto"/>
        <w:sz w:val="22"/>
        <w:szCs w:val="22"/>
        <w:u w:val="none"/>
      </w:rPr>
    </w:lvl>
    <w:lvl w:ilvl="5">
      <w:start w:val="1"/>
      <w:numFmt w:val="decimal"/>
      <w:pStyle w:val="Heading6"/>
      <w:lvlText w:val="%1.%2.%3.%4.%5.%6"/>
      <w:lvlJc w:val="left"/>
      <w:pPr>
        <w:tabs>
          <w:tab w:val="num" w:pos="2236"/>
        </w:tabs>
        <w:ind w:left="2092" w:hanging="936"/>
      </w:pPr>
      <w:rPr>
        <w:rFonts w:hint="default"/>
      </w:rPr>
    </w:lvl>
    <w:lvl w:ilvl="6">
      <w:start w:val="1"/>
      <w:numFmt w:val="decimal"/>
      <w:pStyle w:val="Heading7"/>
      <w:lvlText w:val="%1.%2.%3.%4.%5.%6.%7"/>
      <w:lvlJc w:val="left"/>
      <w:pPr>
        <w:tabs>
          <w:tab w:val="num" w:pos="2956"/>
        </w:tabs>
        <w:ind w:left="2596" w:hanging="1080"/>
      </w:pPr>
      <w:rPr>
        <w:rFonts w:hint="default"/>
      </w:rPr>
    </w:lvl>
    <w:lvl w:ilvl="7">
      <w:start w:val="1"/>
      <w:numFmt w:val="decimal"/>
      <w:pStyle w:val="Heading8"/>
      <w:lvlText w:val="%1.%2.%3.%4.%5.%6.%7.%8"/>
      <w:lvlJc w:val="left"/>
      <w:pPr>
        <w:tabs>
          <w:tab w:val="num" w:pos="3316"/>
        </w:tabs>
        <w:ind w:left="3100" w:hanging="1224"/>
      </w:pPr>
      <w:rPr>
        <w:rFonts w:hint="default"/>
      </w:rPr>
    </w:lvl>
    <w:lvl w:ilvl="8">
      <w:start w:val="1"/>
      <w:numFmt w:val="decimal"/>
      <w:pStyle w:val="Heading9"/>
      <w:lvlText w:val="%1.%2.%3.%4.%5.%6.%7.%8.%9"/>
      <w:lvlJc w:val="left"/>
      <w:pPr>
        <w:tabs>
          <w:tab w:val="num" w:pos="4036"/>
        </w:tabs>
        <w:ind w:left="3676" w:hanging="1440"/>
      </w:pPr>
      <w:rPr>
        <w:rFonts w:hint="default"/>
      </w:rPr>
    </w:lvl>
  </w:abstractNum>
  <w:abstractNum w:abstractNumId="7" w15:restartNumberingAfterBreak="0">
    <w:nsid w:val="4B67712E"/>
    <w:multiLevelType w:val="multilevel"/>
    <w:tmpl w:val="0807001D"/>
    <w:lvl w:ilvl="0">
      <w:start w:val="1"/>
      <w:numFmt w:val="decimal"/>
      <w:lvlText w:val="%1)"/>
      <w:lvlJc w:val="left"/>
      <w:pPr>
        <w:ind w:left="360" w:hanging="360"/>
      </w:pPr>
      <w:rPr>
        <w:rFonts w:ascii="Klavika Basic Regular" w:hAnsi="Klavika Basic Regular"/>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Wingdings" w:hAnsi="Wingdings"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Wingdings" w:hAnsi="Wingdings" w:hint="default"/>
      </w:rPr>
    </w:lvl>
    <w:lvl w:ilvl="8">
      <w:start w:val="1"/>
      <w:numFmt w:val="bullet"/>
      <w:lvlText w:val=""/>
      <w:lvlJc w:val="left"/>
      <w:pPr>
        <w:ind w:left="3240" w:hanging="360"/>
      </w:pPr>
      <w:rPr>
        <w:rFonts w:ascii="Wingdings" w:hAnsi="Wingdings" w:hint="default"/>
      </w:rPr>
    </w:lvl>
  </w:abstractNum>
  <w:abstractNum w:abstractNumId="8" w15:restartNumberingAfterBreak="0">
    <w:nsid w:val="4EAA10B1"/>
    <w:multiLevelType w:val="multilevel"/>
    <w:tmpl w:val="D00274A4"/>
    <w:styleLink w:val="SensirionListBulletPoints"/>
    <w:lvl w:ilvl="0">
      <w:start w:val="1"/>
      <w:numFmt w:val="bullet"/>
      <w:pStyle w:val="BulletpointsLevel1"/>
      <w:lvlText w:val=""/>
      <w:lvlJc w:val="left"/>
      <w:pPr>
        <w:ind w:left="227" w:hanging="227"/>
      </w:pPr>
      <w:rPr>
        <w:rFonts w:ascii="Symbol" w:hAnsi="Symbol" w:hint="default"/>
      </w:rPr>
    </w:lvl>
    <w:lvl w:ilvl="1">
      <w:start w:val="1"/>
      <w:numFmt w:val="bullet"/>
      <w:pStyle w:val="BulletpointsLevel2"/>
      <w:lvlText w:val=""/>
      <w:lvlJc w:val="left"/>
      <w:pPr>
        <w:ind w:left="454" w:hanging="227"/>
      </w:pPr>
      <w:rPr>
        <w:rFonts w:ascii="Symbol" w:hAnsi="Symbol" w:hint="default"/>
      </w:rPr>
    </w:lvl>
    <w:lvl w:ilvl="2">
      <w:start w:val="1"/>
      <w:numFmt w:val="none"/>
      <w:pStyle w:val="noBulletpoint"/>
      <w:lvlText w:val=""/>
      <w:lvlJc w:val="left"/>
      <w:pPr>
        <w:ind w:left="0" w:firstLine="0"/>
      </w:pPr>
      <w:rPr>
        <w:rFonts w:hint="default"/>
      </w:rPr>
    </w:lvl>
    <w:lvl w:ilvl="3">
      <w:start w:val="1"/>
      <w:numFmt w:val="bullet"/>
      <w:pStyle w:val="ListBullet"/>
      <w:lvlText w:val=""/>
      <w:lvlJc w:val="left"/>
      <w:pPr>
        <w:ind w:left="227" w:hanging="227"/>
      </w:pPr>
      <w:rPr>
        <w:rFonts w:ascii="Symbol" w:hAnsi="Symbol" w:hint="default"/>
      </w:rPr>
    </w:lvl>
    <w:lvl w:ilvl="4">
      <w:start w:val="1"/>
      <w:numFmt w:val="bullet"/>
      <w:pStyle w:val="ListBullet2"/>
      <w:lvlText w:val=""/>
      <w:lvlJc w:val="left"/>
      <w:pPr>
        <w:ind w:left="454" w:hanging="227"/>
      </w:pPr>
      <w:rPr>
        <w:rFonts w:ascii="Symbol" w:hAnsi="Symbol" w:hint="default"/>
      </w:rPr>
    </w:lvl>
    <w:lvl w:ilvl="5">
      <w:start w:val="1"/>
      <w:numFmt w:val="bullet"/>
      <w:pStyle w:val="ListBullet3"/>
      <w:lvlText w:val=""/>
      <w:lvlJc w:val="left"/>
      <w:pPr>
        <w:ind w:left="680" w:hanging="226"/>
      </w:pPr>
      <w:rPr>
        <w:rFonts w:ascii="Symbol" w:hAnsi="Symbol" w:hint="default"/>
      </w:rPr>
    </w:lvl>
    <w:lvl w:ilvl="6">
      <w:start w:val="1"/>
      <w:numFmt w:val="bullet"/>
      <w:pStyle w:val="ListBullet4"/>
      <w:lvlText w:val=""/>
      <w:lvlJc w:val="left"/>
      <w:pPr>
        <w:ind w:left="907" w:hanging="227"/>
      </w:pPr>
      <w:rPr>
        <w:rFonts w:ascii="Symbol" w:hAnsi="Symbol" w:hint="default"/>
      </w:rPr>
    </w:lvl>
    <w:lvl w:ilvl="7">
      <w:start w:val="1"/>
      <w:numFmt w:val="bullet"/>
      <w:pStyle w:val="ListBullet5"/>
      <w:lvlText w:val=""/>
      <w:lvlJc w:val="left"/>
      <w:pPr>
        <w:ind w:left="1134" w:hanging="227"/>
      </w:pPr>
      <w:rPr>
        <w:rFonts w:ascii="Symbol" w:hAnsi="Symbol" w:hint="default"/>
      </w:rPr>
    </w:lvl>
    <w:lvl w:ilvl="8">
      <w:start w:val="1"/>
      <w:numFmt w:val="bullet"/>
      <w:lvlText w:val=""/>
      <w:lvlJc w:val="left"/>
      <w:pPr>
        <w:ind w:left="1361" w:hanging="227"/>
      </w:pPr>
      <w:rPr>
        <w:rFonts w:ascii="Symbol" w:hAnsi="Symbol" w:hint="default"/>
      </w:rPr>
    </w:lvl>
  </w:abstractNum>
  <w:abstractNum w:abstractNumId="9" w15:restartNumberingAfterBreak="0">
    <w:nsid w:val="6B1D7B0A"/>
    <w:multiLevelType w:val="multilevel"/>
    <w:tmpl w:val="E838465A"/>
    <w:styleLink w:val="SensirionListabcLettering"/>
    <w:lvl w:ilvl="0">
      <w:start w:val="1"/>
      <w:numFmt w:val="lowerLetter"/>
      <w:pStyle w:val="Lettering"/>
      <w:lvlText w:val="%1)"/>
      <w:lvlJc w:val="left"/>
      <w:pPr>
        <w:ind w:left="454" w:hanging="454"/>
      </w:pPr>
      <w:rPr>
        <w:rFonts w:hint="default"/>
      </w:rPr>
    </w:lvl>
    <w:lvl w:ilvl="1">
      <w:start w:val="1"/>
      <w:numFmt w:val="none"/>
      <w:lvlText w:val=""/>
      <w:lvlJc w:val="left"/>
      <w:pPr>
        <w:ind w:left="454" w:hanging="454"/>
      </w:pPr>
      <w:rPr>
        <w:rFonts w:hint="default"/>
      </w:rPr>
    </w:lvl>
    <w:lvl w:ilvl="2">
      <w:start w:val="1"/>
      <w:numFmt w:val="none"/>
      <w:lvlText w:val=""/>
      <w:lvlJc w:val="left"/>
      <w:pPr>
        <w:ind w:left="454" w:hanging="454"/>
      </w:pPr>
      <w:rPr>
        <w:rFonts w:hint="default"/>
      </w:rPr>
    </w:lvl>
    <w:lvl w:ilvl="3">
      <w:start w:val="1"/>
      <w:numFmt w:val="none"/>
      <w:lvlText w:val=""/>
      <w:lvlJc w:val="left"/>
      <w:pPr>
        <w:ind w:left="454" w:hanging="454"/>
      </w:pPr>
      <w:rPr>
        <w:rFonts w:hint="default"/>
      </w:rPr>
    </w:lvl>
    <w:lvl w:ilvl="4">
      <w:start w:val="1"/>
      <w:numFmt w:val="none"/>
      <w:lvlText w:val=""/>
      <w:lvlJc w:val="left"/>
      <w:pPr>
        <w:ind w:left="454" w:hanging="454"/>
      </w:pPr>
      <w:rPr>
        <w:rFonts w:hint="default"/>
      </w:rPr>
    </w:lvl>
    <w:lvl w:ilvl="5">
      <w:start w:val="1"/>
      <w:numFmt w:val="none"/>
      <w:lvlText w:val=""/>
      <w:lvlJc w:val="left"/>
      <w:pPr>
        <w:ind w:left="454" w:hanging="454"/>
      </w:pPr>
      <w:rPr>
        <w:rFonts w:hint="default"/>
      </w:rPr>
    </w:lvl>
    <w:lvl w:ilvl="6">
      <w:start w:val="1"/>
      <w:numFmt w:val="none"/>
      <w:lvlText w:val=""/>
      <w:lvlJc w:val="left"/>
      <w:pPr>
        <w:ind w:left="454" w:hanging="454"/>
      </w:pPr>
      <w:rPr>
        <w:rFonts w:hint="default"/>
      </w:rPr>
    </w:lvl>
    <w:lvl w:ilvl="7">
      <w:start w:val="1"/>
      <w:numFmt w:val="none"/>
      <w:lvlText w:val=""/>
      <w:lvlJc w:val="left"/>
      <w:pPr>
        <w:ind w:left="454" w:hanging="454"/>
      </w:pPr>
      <w:rPr>
        <w:rFonts w:hint="default"/>
      </w:rPr>
    </w:lvl>
    <w:lvl w:ilvl="8">
      <w:start w:val="1"/>
      <w:numFmt w:val="none"/>
      <w:lvlText w:val=""/>
      <w:lvlJc w:val="left"/>
      <w:pPr>
        <w:ind w:left="454" w:hanging="454"/>
      </w:pPr>
      <w:rPr>
        <w:rFonts w:hint="default"/>
      </w:rPr>
    </w:lvl>
  </w:abstractNum>
  <w:num w:numId="1" w16cid:durableId="100341035">
    <w:abstractNumId w:val="0"/>
  </w:num>
  <w:num w:numId="2" w16cid:durableId="1465200474">
    <w:abstractNumId w:val="7"/>
  </w:num>
  <w:num w:numId="3" w16cid:durableId="1578400284">
    <w:abstractNumId w:val="3"/>
  </w:num>
  <w:num w:numId="4" w16cid:durableId="1091857931">
    <w:abstractNumId w:val="6"/>
  </w:num>
  <w:num w:numId="5" w16cid:durableId="996156133">
    <w:abstractNumId w:val="8"/>
  </w:num>
  <w:num w:numId="6" w16cid:durableId="15458258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40872374">
    <w:abstractNumId w:val="4"/>
  </w:num>
  <w:num w:numId="8" w16cid:durableId="1556505634">
    <w:abstractNumId w:val="5"/>
  </w:num>
  <w:num w:numId="9" w16cid:durableId="425276189">
    <w:abstractNumId w:val="1"/>
  </w:num>
  <w:num w:numId="10" w16cid:durableId="1797064802">
    <w:abstractNumId w:val="2"/>
  </w:num>
  <w:num w:numId="11" w16cid:durableId="941187127">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431"/>
    <w:rsid w:val="0002682B"/>
    <w:rsid w:val="000406CD"/>
    <w:rsid w:val="000700BD"/>
    <w:rsid w:val="000718AC"/>
    <w:rsid w:val="000903CE"/>
    <w:rsid w:val="00096D1E"/>
    <w:rsid w:val="000B2869"/>
    <w:rsid w:val="000D523B"/>
    <w:rsid w:val="000D7F02"/>
    <w:rsid w:val="000F24EC"/>
    <w:rsid w:val="000F4CED"/>
    <w:rsid w:val="00102207"/>
    <w:rsid w:val="00112447"/>
    <w:rsid w:val="00114D80"/>
    <w:rsid w:val="001156D3"/>
    <w:rsid w:val="00124F40"/>
    <w:rsid w:val="00151C8E"/>
    <w:rsid w:val="001665A6"/>
    <w:rsid w:val="001B29A6"/>
    <w:rsid w:val="001E1FA7"/>
    <w:rsid w:val="001E282A"/>
    <w:rsid w:val="001E6D3A"/>
    <w:rsid w:val="001F0F29"/>
    <w:rsid w:val="00227D72"/>
    <w:rsid w:val="002779AB"/>
    <w:rsid w:val="002F53B8"/>
    <w:rsid w:val="002F75B2"/>
    <w:rsid w:val="003067D8"/>
    <w:rsid w:val="0033350F"/>
    <w:rsid w:val="00365915"/>
    <w:rsid w:val="00372AC0"/>
    <w:rsid w:val="00374196"/>
    <w:rsid w:val="00384A16"/>
    <w:rsid w:val="00387466"/>
    <w:rsid w:val="00395AB5"/>
    <w:rsid w:val="003E3705"/>
    <w:rsid w:val="00411C9F"/>
    <w:rsid w:val="00442153"/>
    <w:rsid w:val="004448D2"/>
    <w:rsid w:val="00462957"/>
    <w:rsid w:val="00464578"/>
    <w:rsid w:val="0047464B"/>
    <w:rsid w:val="004754CC"/>
    <w:rsid w:val="00483F63"/>
    <w:rsid w:val="0049233D"/>
    <w:rsid w:val="00495788"/>
    <w:rsid w:val="004B6F57"/>
    <w:rsid w:val="004C0541"/>
    <w:rsid w:val="004D1E9E"/>
    <w:rsid w:val="004E47E0"/>
    <w:rsid w:val="005007DF"/>
    <w:rsid w:val="00527B1E"/>
    <w:rsid w:val="0054380F"/>
    <w:rsid w:val="0058366E"/>
    <w:rsid w:val="00584D18"/>
    <w:rsid w:val="00592B46"/>
    <w:rsid w:val="005B1B49"/>
    <w:rsid w:val="005B65A1"/>
    <w:rsid w:val="005C0352"/>
    <w:rsid w:val="005E7EB2"/>
    <w:rsid w:val="005F24E3"/>
    <w:rsid w:val="006227DA"/>
    <w:rsid w:val="00661641"/>
    <w:rsid w:val="00665C7D"/>
    <w:rsid w:val="006A5423"/>
    <w:rsid w:val="006C4645"/>
    <w:rsid w:val="006D30A0"/>
    <w:rsid w:val="006D5290"/>
    <w:rsid w:val="006E5C06"/>
    <w:rsid w:val="00703360"/>
    <w:rsid w:val="00725B00"/>
    <w:rsid w:val="007267E3"/>
    <w:rsid w:val="00773431"/>
    <w:rsid w:val="007A4A76"/>
    <w:rsid w:val="007B0CAA"/>
    <w:rsid w:val="00811948"/>
    <w:rsid w:val="00840AA5"/>
    <w:rsid w:val="008679C2"/>
    <w:rsid w:val="008A3F4D"/>
    <w:rsid w:val="008C3807"/>
    <w:rsid w:val="008C59CA"/>
    <w:rsid w:val="008F6961"/>
    <w:rsid w:val="00923720"/>
    <w:rsid w:val="009249ED"/>
    <w:rsid w:val="00935B8D"/>
    <w:rsid w:val="00936C4F"/>
    <w:rsid w:val="00957A44"/>
    <w:rsid w:val="00964039"/>
    <w:rsid w:val="00964ADD"/>
    <w:rsid w:val="0098564E"/>
    <w:rsid w:val="00986756"/>
    <w:rsid w:val="009C0788"/>
    <w:rsid w:val="009C43FC"/>
    <w:rsid w:val="009D2A77"/>
    <w:rsid w:val="009E32A0"/>
    <w:rsid w:val="009E5A09"/>
    <w:rsid w:val="009E5A33"/>
    <w:rsid w:val="00A10CC5"/>
    <w:rsid w:val="00A131A9"/>
    <w:rsid w:val="00A32015"/>
    <w:rsid w:val="00A325E4"/>
    <w:rsid w:val="00A353C1"/>
    <w:rsid w:val="00A5624A"/>
    <w:rsid w:val="00A71276"/>
    <w:rsid w:val="00A722D2"/>
    <w:rsid w:val="00A9042D"/>
    <w:rsid w:val="00A93798"/>
    <w:rsid w:val="00AA5F6F"/>
    <w:rsid w:val="00AA64A6"/>
    <w:rsid w:val="00AB465E"/>
    <w:rsid w:val="00AD315F"/>
    <w:rsid w:val="00AD470F"/>
    <w:rsid w:val="00AE1D8A"/>
    <w:rsid w:val="00AE77FB"/>
    <w:rsid w:val="00AF3525"/>
    <w:rsid w:val="00AF587E"/>
    <w:rsid w:val="00B0608A"/>
    <w:rsid w:val="00B36BAD"/>
    <w:rsid w:val="00B43297"/>
    <w:rsid w:val="00B54145"/>
    <w:rsid w:val="00B71553"/>
    <w:rsid w:val="00B730FE"/>
    <w:rsid w:val="00B757BD"/>
    <w:rsid w:val="00B75EAE"/>
    <w:rsid w:val="00BD1648"/>
    <w:rsid w:val="00BD753B"/>
    <w:rsid w:val="00C36958"/>
    <w:rsid w:val="00C3756F"/>
    <w:rsid w:val="00C5040D"/>
    <w:rsid w:val="00C64E26"/>
    <w:rsid w:val="00CF2C8E"/>
    <w:rsid w:val="00CF5465"/>
    <w:rsid w:val="00CF7230"/>
    <w:rsid w:val="00D06FA3"/>
    <w:rsid w:val="00D2229F"/>
    <w:rsid w:val="00D44150"/>
    <w:rsid w:val="00D502C0"/>
    <w:rsid w:val="00D5508C"/>
    <w:rsid w:val="00D601C3"/>
    <w:rsid w:val="00D83E55"/>
    <w:rsid w:val="00D91EAB"/>
    <w:rsid w:val="00D9787E"/>
    <w:rsid w:val="00DA5EFF"/>
    <w:rsid w:val="00DB58D5"/>
    <w:rsid w:val="00DC7647"/>
    <w:rsid w:val="00E01F44"/>
    <w:rsid w:val="00E20478"/>
    <w:rsid w:val="00E32DB8"/>
    <w:rsid w:val="00E37B1D"/>
    <w:rsid w:val="00E76C33"/>
    <w:rsid w:val="00E94DCD"/>
    <w:rsid w:val="00EC096E"/>
    <w:rsid w:val="00EC49A0"/>
    <w:rsid w:val="00ED119D"/>
    <w:rsid w:val="00ED1987"/>
    <w:rsid w:val="00EE0CB5"/>
    <w:rsid w:val="00EE28D7"/>
    <w:rsid w:val="00EF0ECC"/>
    <w:rsid w:val="00EF5079"/>
    <w:rsid w:val="00F07475"/>
    <w:rsid w:val="00F108E3"/>
    <w:rsid w:val="00F22AED"/>
    <w:rsid w:val="00F40AFE"/>
    <w:rsid w:val="00F5617D"/>
    <w:rsid w:val="00F80C44"/>
    <w:rsid w:val="00FA2046"/>
    <w:rsid w:val="00FB08E7"/>
    <w:rsid w:val="00FD6C41"/>
    <w:rsid w:val="00FE1331"/>
    <w:rsid w:val="00FE7FCB"/>
    <w:rsid w:val="00FF179E"/>
    <w:rsid w:val="00FF1F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D3B227"/>
  <w15:chartTrackingRefBased/>
  <w15:docId w15:val="{7262A5D7-B4AA-410B-8B43-9036BD3C11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9" w:qFormat="1"/>
    <w:lsdException w:name="heading 2" w:uiPriority="19" w:qFormat="1"/>
    <w:lsdException w:name="heading 3" w:uiPriority="19" w:qFormat="1"/>
    <w:lsdException w:name="heading 4" w:semiHidden="1" w:uiPriority="19" w:unhideWhenUsed="1" w:qFormat="1"/>
    <w:lsdException w:name="heading 5" w:semiHidden="1" w:uiPriority="19" w:unhideWhenUsed="1" w:qFormat="1"/>
    <w:lsdException w:name="heading 6" w:semiHidden="1" w:uiPriority="19" w:unhideWhenUsed="1" w:qFormat="1"/>
    <w:lsdException w:name="heading 7" w:semiHidden="1" w:uiPriority="19" w:unhideWhenUsed="1" w:qFormat="1"/>
    <w:lsdException w:name="heading 8" w:semiHidden="1" w:uiPriority="19" w:unhideWhenUsed="1" w:qFormat="1"/>
    <w:lsdException w:name="heading 9" w:semiHidden="1" w:uiPriority="1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uiPriority="39" w:unhideWhenUsed="1"/>
    <w:lsdException w:name="toc 4" w:semiHidden="1" w:uiPriority="31" w:unhideWhenUsed="1"/>
    <w:lsdException w:name="toc 5" w:semiHidden="1" w:uiPriority="31" w:unhideWhenUsed="1"/>
    <w:lsdException w:name="toc 6" w:semiHidden="1" w:uiPriority="31" w:unhideWhenUsed="1"/>
    <w:lsdException w:name="toc 7" w:semiHidden="1" w:uiPriority="31" w:unhideWhenUsed="1"/>
    <w:lsdException w:name="toc 8" w:semiHidden="1" w:uiPriority="31" w:unhideWhenUsed="1"/>
    <w:lsdException w:name="toc 9" w:semiHidden="1" w:uiPriority="31" w:unhideWhenUsed="1"/>
    <w:lsdException w:name="Normal Indent" w:semiHidden="1" w:uiPriority="0" w:unhideWhenUsed="1"/>
    <w:lsdException w:name="footnote text" w:semiHidden="1" w:uiPriority="39" w:unhideWhenUsed="1"/>
    <w:lsdException w:name="annotation text" w:semiHidden="1" w:unhideWhenUsed="1"/>
    <w:lsdException w:name="header" w:semiHidden="1" w:uiPriority="39" w:unhideWhenUsed="1"/>
    <w:lsdException w:name="footer" w:semiHidden="1" w:uiPriority="10" w:unhideWhenUsed="1"/>
    <w:lsdException w:name="index heading" w:semiHidden="1" w:uiPriority="0" w:unhideWhenUsed="1"/>
    <w:lsdException w:name="caption" w:semiHidden="1" w:uiPriority="34"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39" w:unhideWhenUsed="1"/>
    <w:lsdException w:name="annotation reference" w:semiHidden="1" w:unhideWhenUsed="1"/>
    <w:lsdException w:name="line number" w:semiHidden="1" w:unhideWhenUsed="1"/>
    <w:lsdException w:name="page number" w:semiHidden="1" w:uiPriority="15" w:unhideWhenUsed="1"/>
    <w:lsdException w:name="endnote reference" w:semiHidden="1" w:uiPriority="39" w:unhideWhenUsed="1"/>
    <w:lsdException w:name="endnote text" w:semiHidden="1" w:uiPriority="3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unhideWhenUsed="1"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4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FollowedHyperlink" w:semiHidden="1" w:uiPriority="36" w:unhideWhenUsed="1"/>
    <w:lsdException w:name="Strong" w:semiHidden="1" w:uiPriority="49" w:unhideWhenUsed="1" w:qFormat="1"/>
    <w:lsdException w:name="Emphasis" w:uiPriority="12"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59" w:unhideWhenUsed="1" w:qFormat="1"/>
    <w:lsdException w:name="Quote" w:semiHidden="1" w:unhideWhenUsed="1" w:qFormat="1"/>
    <w:lsdException w:name="Intense Quote" w:semiHidden="1"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13" w:qFormat="1"/>
    <w:lsdException w:name="Subtle Reference" w:semiHidden="1" w:uiPriority="31" w:unhideWhenUsed="1" w:qFormat="1"/>
    <w:lsdException w:name="Intense Reference" w:semiHidden="1" w:unhideWhenUsed="1" w:qFormat="1"/>
    <w:lsdException w:name="Book Title" w:semiHidden="1" w:unhideWhenUsed="1" w:qFormat="1"/>
    <w:lsdException w:name="Bibliography" w:semiHidden="1" w:uiPriority="33"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C4F"/>
    <w:pPr>
      <w:spacing w:line="260" w:lineRule="atLeast"/>
    </w:pPr>
  </w:style>
  <w:style w:type="paragraph" w:styleId="Heading1">
    <w:name w:val="heading 1"/>
    <w:basedOn w:val="Normal"/>
    <w:next w:val="Normal"/>
    <w:link w:val="Heading1Char"/>
    <w:uiPriority w:val="19"/>
    <w:qFormat/>
    <w:rsid w:val="002779AB"/>
    <w:pPr>
      <w:keepNext/>
      <w:numPr>
        <w:numId w:val="7"/>
      </w:numPr>
      <w:spacing w:after="280" w:line="320" w:lineRule="exact"/>
      <w:contextualSpacing/>
      <w:outlineLvl w:val="0"/>
    </w:pPr>
    <w:rPr>
      <w:rFonts w:asciiTheme="majorHAnsi" w:hAnsiTheme="majorHAnsi" w:cs="Arial"/>
      <w:bCs/>
      <w:sz w:val="28"/>
      <w:szCs w:val="28"/>
      <w:lang w:eastAsia="de-DE"/>
    </w:rPr>
  </w:style>
  <w:style w:type="paragraph" w:styleId="Heading2">
    <w:name w:val="heading 2"/>
    <w:basedOn w:val="Normal"/>
    <w:next w:val="Normal"/>
    <w:link w:val="Heading2Char"/>
    <w:uiPriority w:val="19"/>
    <w:qFormat/>
    <w:rsid w:val="002779AB"/>
    <w:pPr>
      <w:keepNext/>
      <w:numPr>
        <w:ilvl w:val="1"/>
        <w:numId w:val="7"/>
      </w:numPr>
      <w:spacing w:after="240"/>
      <w:contextualSpacing/>
      <w:outlineLvl w:val="1"/>
    </w:pPr>
    <w:rPr>
      <w:rFonts w:asciiTheme="majorHAnsi" w:hAnsiTheme="majorHAnsi" w:cs="Arial"/>
      <w:bCs/>
      <w:sz w:val="24"/>
      <w:szCs w:val="24"/>
      <w:lang w:eastAsia="de-DE"/>
    </w:rPr>
  </w:style>
  <w:style w:type="paragraph" w:styleId="Heading3">
    <w:name w:val="heading 3"/>
    <w:basedOn w:val="Normal"/>
    <w:next w:val="Normal"/>
    <w:link w:val="Heading3Char"/>
    <w:uiPriority w:val="19"/>
    <w:qFormat/>
    <w:rsid w:val="002779AB"/>
    <w:pPr>
      <w:keepNext/>
      <w:numPr>
        <w:ilvl w:val="2"/>
        <w:numId w:val="7"/>
      </w:numPr>
      <w:spacing w:after="240"/>
      <w:contextualSpacing/>
      <w:outlineLvl w:val="2"/>
    </w:pPr>
    <w:rPr>
      <w:rFonts w:asciiTheme="majorHAnsi" w:hAnsiTheme="majorHAnsi" w:cs="Arial"/>
      <w:szCs w:val="18"/>
      <w:lang w:eastAsia="de-DE"/>
    </w:rPr>
  </w:style>
  <w:style w:type="paragraph" w:styleId="Heading4">
    <w:name w:val="heading 4"/>
    <w:basedOn w:val="Normal"/>
    <w:next w:val="Normal"/>
    <w:link w:val="Heading4Char"/>
    <w:uiPriority w:val="19"/>
    <w:unhideWhenUsed/>
    <w:qFormat/>
    <w:rsid w:val="009E5A33"/>
    <w:pPr>
      <w:keepNext/>
      <w:numPr>
        <w:ilvl w:val="3"/>
        <w:numId w:val="7"/>
      </w:numPr>
      <w:spacing w:after="120" w:line="240" w:lineRule="atLeast"/>
      <w:contextualSpacing/>
      <w:outlineLvl w:val="3"/>
    </w:pPr>
    <w:rPr>
      <w:rFonts w:cs="Arial"/>
      <w:szCs w:val="18"/>
      <w:lang w:eastAsia="de-DE"/>
    </w:rPr>
  </w:style>
  <w:style w:type="paragraph" w:styleId="Heading5">
    <w:name w:val="heading 5"/>
    <w:basedOn w:val="Normal"/>
    <w:next w:val="Normal"/>
    <w:link w:val="Heading5Char"/>
    <w:uiPriority w:val="19"/>
    <w:unhideWhenUsed/>
    <w:qFormat/>
    <w:rsid w:val="000B2869"/>
    <w:pPr>
      <w:keepNext/>
      <w:numPr>
        <w:ilvl w:val="4"/>
        <w:numId w:val="7"/>
      </w:numPr>
      <w:spacing w:after="120"/>
      <w:contextualSpacing/>
      <w:outlineLvl w:val="4"/>
    </w:pPr>
    <w:rPr>
      <w:rFonts w:cs="Arial"/>
      <w:szCs w:val="18"/>
      <w:lang w:eastAsia="de-DE"/>
    </w:rPr>
  </w:style>
  <w:style w:type="paragraph" w:styleId="Heading6">
    <w:name w:val="heading 6"/>
    <w:basedOn w:val="Normal"/>
    <w:next w:val="Normal"/>
    <w:link w:val="Heading6Char"/>
    <w:uiPriority w:val="19"/>
    <w:semiHidden/>
    <w:qFormat/>
    <w:rsid w:val="00DB58D5"/>
    <w:pPr>
      <w:numPr>
        <w:ilvl w:val="5"/>
        <w:numId w:val="4"/>
      </w:numPr>
      <w:spacing w:after="120" w:line="240" w:lineRule="atLeast"/>
      <w:contextualSpacing/>
      <w:outlineLvl w:val="5"/>
    </w:pPr>
    <w:rPr>
      <w:bCs/>
      <w:sz w:val="18"/>
      <w:lang w:eastAsia="de-DE"/>
    </w:rPr>
  </w:style>
  <w:style w:type="paragraph" w:styleId="Heading7">
    <w:name w:val="heading 7"/>
    <w:basedOn w:val="Normal"/>
    <w:next w:val="Normal"/>
    <w:link w:val="Heading7Char"/>
    <w:uiPriority w:val="19"/>
    <w:semiHidden/>
    <w:qFormat/>
    <w:rsid w:val="00DB58D5"/>
    <w:pPr>
      <w:numPr>
        <w:ilvl w:val="6"/>
        <w:numId w:val="4"/>
      </w:numPr>
      <w:spacing w:after="120" w:line="240" w:lineRule="atLeast"/>
      <w:contextualSpacing/>
      <w:outlineLvl w:val="6"/>
    </w:pPr>
    <w:rPr>
      <w:sz w:val="18"/>
      <w:szCs w:val="24"/>
      <w:lang w:eastAsia="de-DE"/>
    </w:rPr>
  </w:style>
  <w:style w:type="paragraph" w:styleId="Heading8">
    <w:name w:val="heading 8"/>
    <w:basedOn w:val="Normal"/>
    <w:next w:val="Normal"/>
    <w:link w:val="Heading8Char"/>
    <w:uiPriority w:val="19"/>
    <w:semiHidden/>
    <w:qFormat/>
    <w:rsid w:val="00DB58D5"/>
    <w:pPr>
      <w:numPr>
        <w:ilvl w:val="7"/>
        <w:numId w:val="4"/>
      </w:numPr>
      <w:spacing w:after="120" w:line="240" w:lineRule="atLeast"/>
      <w:contextualSpacing/>
      <w:outlineLvl w:val="7"/>
    </w:pPr>
    <w:rPr>
      <w:iCs/>
      <w:sz w:val="18"/>
      <w:szCs w:val="24"/>
      <w:lang w:eastAsia="de-DE"/>
    </w:rPr>
  </w:style>
  <w:style w:type="paragraph" w:styleId="Heading9">
    <w:name w:val="heading 9"/>
    <w:basedOn w:val="Normal"/>
    <w:next w:val="Normal"/>
    <w:link w:val="Heading9Char"/>
    <w:uiPriority w:val="19"/>
    <w:semiHidden/>
    <w:qFormat/>
    <w:rsid w:val="00DB58D5"/>
    <w:pPr>
      <w:numPr>
        <w:ilvl w:val="8"/>
        <w:numId w:val="4"/>
      </w:numPr>
      <w:tabs>
        <w:tab w:val="left" w:pos="1701"/>
      </w:tabs>
      <w:spacing w:after="120" w:line="240" w:lineRule="atLeast"/>
      <w:contextualSpacing/>
      <w:outlineLvl w:val="8"/>
    </w:pPr>
    <w:rPr>
      <w:sz w:val="18"/>
      <w:lang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14"/>
    <w:unhideWhenUsed/>
    <w:rsid w:val="00DB58D5"/>
  </w:style>
  <w:style w:type="character" w:customStyle="1" w:styleId="HeaderChar">
    <w:name w:val="Header Char"/>
    <w:link w:val="Header"/>
    <w:uiPriority w:val="14"/>
    <w:rsid w:val="001E1FA7"/>
    <w:rPr>
      <w:rFonts w:ascii="Arial Narrow" w:hAnsi="Arial Narrow" w:cs="Times New Roman"/>
      <w:sz w:val="20"/>
    </w:rPr>
  </w:style>
  <w:style w:type="paragraph" w:styleId="Footer">
    <w:name w:val="footer"/>
    <w:basedOn w:val="Normal"/>
    <w:link w:val="FooterChar"/>
    <w:uiPriority w:val="10"/>
    <w:rsid w:val="00372AC0"/>
    <w:pPr>
      <w:tabs>
        <w:tab w:val="center" w:pos="4536"/>
        <w:tab w:val="right" w:pos="9072"/>
      </w:tabs>
      <w:spacing w:line="240" w:lineRule="auto"/>
    </w:pPr>
    <w:rPr>
      <w:sz w:val="14"/>
    </w:rPr>
  </w:style>
  <w:style w:type="character" w:customStyle="1" w:styleId="FooterChar">
    <w:name w:val="Footer Char"/>
    <w:link w:val="Footer"/>
    <w:uiPriority w:val="10"/>
    <w:rsid w:val="00372AC0"/>
    <w:rPr>
      <w:sz w:val="14"/>
    </w:rPr>
  </w:style>
  <w:style w:type="paragraph" w:styleId="ListBullet2">
    <w:name w:val="List Bullet 2"/>
    <w:basedOn w:val="Normal"/>
    <w:uiPriority w:val="99"/>
    <w:semiHidden/>
    <w:rsid w:val="00E94DCD"/>
    <w:pPr>
      <w:numPr>
        <w:ilvl w:val="4"/>
        <w:numId w:val="5"/>
      </w:numPr>
    </w:pPr>
  </w:style>
  <w:style w:type="paragraph" w:styleId="ListBullet3">
    <w:name w:val="List Bullet 3"/>
    <w:basedOn w:val="Normal"/>
    <w:uiPriority w:val="99"/>
    <w:semiHidden/>
    <w:rsid w:val="00E94DCD"/>
    <w:pPr>
      <w:numPr>
        <w:ilvl w:val="5"/>
        <w:numId w:val="5"/>
      </w:numPr>
    </w:pPr>
  </w:style>
  <w:style w:type="paragraph" w:styleId="ListBullet4">
    <w:name w:val="List Bullet 4"/>
    <w:basedOn w:val="Normal"/>
    <w:uiPriority w:val="99"/>
    <w:semiHidden/>
    <w:rsid w:val="00E94DCD"/>
    <w:pPr>
      <w:numPr>
        <w:ilvl w:val="6"/>
        <w:numId w:val="5"/>
      </w:numPr>
    </w:pPr>
  </w:style>
  <w:style w:type="paragraph" w:styleId="ListBullet5">
    <w:name w:val="List Bullet 5"/>
    <w:basedOn w:val="Normal"/>
    <w:uiPriority w:val="99"/>
    <w:semiHidden/>
    <w:rsid w:val="00E94DCD"/>
    <w:pPr>
      <w:numPr>
        <w:ilvl w:val="7"/>
        <w:numId w:val="5"/>
      </w:numPr>
    </w:pPr>
  </w:style>
  <w:style w:type="table" w:customStyle="1" w:styleId="BasisTabelle">
    <w:name w:val="Basis Tabelle"/>
    <w:basedOn w:val="TableNormal"/>
    <w:rsid w:val="000B2869"/>
    <w:rPr>
      <w:lang w:eastAsia="de-CH"/>
    </w:rPr>
    <w:tblPr>
      <w:tblStyleRowBandSize w:val="1"/>
      <w:tblBorders>
        <w:bottom w:val="single" w:sz="2" w:space="0" w:color="808080"/>
        <w:insideH w:val="single" w:sz="2" w:space="0" w:color="808080"/>
      </w:tblBorders>
      <w:tblCellMar>
        <w:top w:w="57" w:type="dxa"/>
        <w:left w:w="57" w:type="dxa"/>
        <w:bottom w:w="57" w:type="dxa"/>
        <w:right w:w="57" w:type="dxa"/>
      </w:tblCellMar>
    </w:tblPr>
    <w:tblStylePr w:type="firstRow">
      <w:rPr>
        <w:rFonts w:asciiTheme="majorHAnsi" w:hAnsiTheme="majorHAnsi"/>
        <w:b w:val="0"/>
      </w:rPr>
      <w:tblPr/>
      <w:tcPr>
        <w:tcBorders>
          <w:bottom w:val="single" w:sz="4" w:space="0" w:color="808080"/>
        </w:tcBorders>
      </w:tcPr>
    </w:tblStylePr>
    <w:tblStylePr w:type="band1Horz">
      <w:tblPr/>
      <w:tcPr>
        <w:tcBorders>
          <w:bottom w:val="single" w:sz="4" w:space="0" w:color="808080"/>
        </w:tcBorders>
      </w:tcPr>
    </w:tblStylePr>
    <w:tblStylePr w:type="band2Horz">
      <w:tblPr/>
      <w:tcPr>
        <w:shd w:val="clear" w:color="auto" w:fill="E6E6E6"/>
      </w:tcPr>
    </w:tblStylePr>
  </w:style>
  <w:style w:type="paragraph" w:styleId="Caption">
    <w:name w:val="caption"/>
    <w:basedOn w:val="Normal"/>
    <w:next w:val="Normal"/>
    <w:uiPriority w:val="39"/>
    <w:unhideWhenUsed/>
    <w:rsid w:val="0002682B"/>
    <w:pPr>
      <w:framePr w:h="454" w:wrap="around" w:vAnchor="text" w:hAnchor="text" w:y="1"/>
      <w:suppressLineNumbers/>
      <w:spacing w:before="60" w:after="120" w:line="200" w:lineRule="atLeast"/>
      <w:ind w:right="113"/>
    </w:pPr>
    <w:rPr>
      <w:bCs/>
    </w:rPr>
  </w:style>
  <w:style w:type="character" w:styleId="FollowedHyperlink">
    <w:name w:val="FollowedHyperlink"/>
    <w:uiPriority w:val="41"/>
    <w:semiHidden/>
    <w:unhideWhenUsed/>
    <w:rsid w:val="00DB58D5"/>
    <w:rPr>
      <w:color w:val="auto"/>
      <w:u w:val="single"/>
    </w:rPr>
  </w:style>
  <w:style w:type="paragraph" w:styleId="BlockText">
    <w:name w:val="Block Text"/>
    <w:basedOn w:val="Normal"/>
    <w:uiPriority w:val="99"/>
    <w:semiHidden/>
    <w:rsid w:val="00E94DCD"/>
    <w:pPr>
      <w:ind w:left="1440" w:right="1440"/>
    </w:pPr>
  </w:style>
  <w:style w:type="paragraph" w:customStyle="1" w:styleId="BulletpointsEbene1">
    <w:name w:val="Bulletpoints Ebene 1"/>
    <w:basedOn w:val="Normal"/>
    <w:uiPriority w:val="99"/>
    <w:semiHidden/>
    <w:rsid w:val="00E94DCD"/>
    <w:pPr>
      <w:numPr>
        <w:numId w:val="1"/>
      </w:numPr>
      <w:tabs>
        <w:tab w:val="left" w:pos="454"/>
      </w:tabs>
      <w:spacing w:line="280" w:lineRule="atLeast"/>
    </w:pPr>
    <w:rPr>
      <w:rFonts w:eastAsia="Calibri" w:cs="Arial"/>
    </w:rPr>
  </w:style>
  <w:style w:type="paragraph" w:customStyle="1" w:styleId="BulletpointsEbene2">
    <w:name w:val="Bulletpoints Ebene 2"/>
    <w:basedOn w:val="Normal"/>
    <w:uiPriority w:val="99"/>
    <w:semiHidden/>
    <w:rsid w:val="00E94DCD"/>
    <w:pPr>
      <w:numPr>
        <w:ilvl w:val="1"/>
        <w:numId w:val="1"/>
      </w:numPr>
    </w:pPr>
    <w:rPr>
      <w:rFonts w:eastAsia="Calibri" w:cs="Arial"/>
    </w:rPr>
  </w:style>
  <w:style w:type="paragraph" w:styleId="DocumentMap">
    <w:name w:val="Document Map"/>
    <w:basedOn w:val="Normal"/>
    <w:link w:val="DocumentMapChar"/>
    <w:uiPriority w:val="99"/>
    <w:semiHidden/>
    <w:unhideWhenUsed/>
    <w:rsid w:val="00E94DCD"/>
    <w:pPr>
      <w:shd w:val="clear" w:color="auto" w:fill="000080"/>
    </w:pPr>
    <w:rPr>
      <w:rFonts w:ascii="Tahoma" w:hAnsi="Tahoma"/>
    </w:rPr>
  </w:style>
  <w:style w:type="character" w:customStyle="1" w:styleId="DocumentMapChar">
    <w:name w:val="Document Map Char"/>
    <w:link w:val="DocumentMap"/>
    <w:uiPriority w:val="99"/>
    <w:semiHidden/>
    <w:rsid w:val="00D44150"/>
    <w:rPr>
      <w:rFonts w:ascii="Tahoma" w:hAnsi="Tahoma" w:cs="Times New Roman"/>
      <w:sz w:val="20"/>
      <w:szCs w:val="20"/>
      <w:shd w:val="clear" w:color="auto" w:fill="000080"/>
    </w:rPr>
  </w:style>
  <w:style w:type="paragraph" w:styleId="Closing">
    <w:name w:val="Closing"/>
    <w:basedOn w:val="Normal"/>
    <w:link w:val="ClosingChar"/>
    <w:uiPriority w:val="99"/>
    <w:semiHidden/>
    <w:rsid w:val="00E94DCD"/>
  </w:style>
  <w:style w:type="character" w:customStyle="1" w:styleId="ClosingChar">
    <w:name w:val="Closing Char"/>
    <w:link w:val="Closing"/>
    <w:uiPriority w:val="99"/>
    <w:semiHidden/>
    <w:rsid w:val="00D44150"/>
    <w:rPr>
      <w:rFonts w:ascii="Arial Narrow" w:hAnsi="Arial Narrow" w:cs="Times New Roman"/>
    </w:rPr>
  </w:style>
  <w:style w:type="character" w:styleId="Emphasis">
    <w:name w:val="Emphasis"/>
    <w:uiPriority w:val="50"/>
    <w:qFormat/>
    <w:rsid w:val="001665A6"/>
    <w:rPr>
      <w:rFonts w:asciiTheme="majorHAnsi" w:hAnsiTheme="majorHAnsi"/>
      <w:b w:val="0"/>
      <w:iCs/>
      <w:color w:val="66CC33" w:themeColor="accent1"/>
    </w:rPr>
  </w:style>
  <w:style w:type="paragraph" w:styleId="HTMLAddress">
    <w:name w:val="HTML Address"/>
    <w:basedOn w:val="Normal"/>
    <w:link w:val="HTMLAddressChar"/>
    <w:uiPriority w:val="99"/>
    <w:semiHidden/>
    <w:rsid w:val="00E94DCD"/>
    <w:rPr>
      <w:i/>
      <w:iCs/>
    </w:rPr>
  </w:style>
  <w:style w:type="character" w:customStyle="1" w:styleId="HTMLAddressChar">
    <w:name w:val="HTML Address Char"/>
    <w:link w:val="HTMLAddress"/>
    <w:uiPriority w:val="99"/>
    <w:semiHidden/>
    <w:rsid w:val="00D44150"/>
    <w:rPr>
      <w:rFonts w:ascii="Arial Narrow" w:hAnsi="Arial Narrow" w:cs="Times New Roman"/>
      <w:i/>
      <w:iCs/>
    </w:rPr>
  </w:style>
  <w:style w:type="character" w:styleId="HTMLAcronym">
    <w:name w:val="HTML Acronym"/>
    <w:basedOn w:val="DefaultParagraphFont"/>
    <w:uiPriority w:val="99"/>
    <w:semiHidden/>
    <w:rsid w:val="00E94DCD"/>
  </w:style>
  <w:style w:type="character" w:styleId="HTMLSample">
    <w:name w:val="HTML Sample"/>
    <w:uiPriority w:val="99"/>
    <w:semiHidden/>
    <w:rsid w:val="00E94DCD"/>
    <w:rPr>
      <w:rFonts w:ascii="Courier New" w:hAnsi="Courier New"/>
    </w:rPr>
  </w:style>
  <w:style w:type="character" w:styleId="HTMLCode">
    <w:name w:val="HTML Code"/>
    <w:uiPriority w:val="99"/>
    <w:semiHidden/>
    <w:rsid w:val="00E94DCD"/>
    <w:rPr>
      <w:rFonts w:ascii="Courier New" w:hAnsi="Courier New"/>
      <w:sz w:val="20"/>
      <w:szCs w:val="20"/>
    </w:rPr>
  </w:style>
  <w:style w:type="character" w:styleId="HTMLDefinition">
    <w:name w:val="HTML Definition"/>
    <w:uiPriority w:val="99"/>
    <w:semiHidden/>
    <w:rsid w:val="00E94DCD"/>
    <w:rPr>
      <w:i/>
      <w:iCs/>
    </w:rPr>
  </w:style>
  <w:style w:type="character" w:styleId="HTMLTypewriter">
    <w:name w:val="HTML Typewriter"/>
    <w:uiPriority w:val="99"/>
    <w:semiHidden/>
    <w:rsid w:val="00E94DCD"/>
    <w:rPr>
      <w:rFonts w:ascii="Courier New" w:hAnsi="Courier New"/>
      <w:sz w:val="20"/>
      <w:szCs w:val="20"/>
    </w:rPr>
  </w:style>
  <w:style w:type="character" w:styleId="HTMLKeyboard">
    <w:name w:val="HTML Keyboard"/>
    <w:uiPriority w:val="99"/>
    <w:semiHidden/>
    <w:rsid w:val="00E94DCD"/>
    <w:rPr>
      <w:rFonts w:ascii="Courier New" w:hAnsi="Courier New"/>
      <w:sz w:val="20"/>
      <w:szCs w:val="20"/>
    </w:rPr>
  </w:style>
  <w:style w:type="character" w:styleId="HTMLVariable">
    <w:name w:val="HTML Variable"/>
    <w:uiPriority w:val="99"/>
    <w:semiHidden/>
    <w:rsid w:val="00E94DCD"/>
    <w:rPr>
      <w:i/>
      <w:iCs/>
    </w:rPr>
  </w:style>
  <w:style w:type="paragraph" w:styleId="HTMLPreformatted">
    <w:name w:val="HTML Preformatted"/>
    <w:basedOn w:val="Normal"/>
    <w:link w:val="HTMLPreformattedChar"/>
    <w:uiPriority w:val="99"/>
    <w:semiHidden/>
    <w:rsid w:val="00E94DCD"/>
    <w:rPr>
      <w:rFonts w:ascii="Courier New" w:hAnsi="Courier New"/>
    </w:rPr>
  </w:style>
  <w:style w:type="character" w:customStyle="1" w:styleId="HTMLPreformattedChar">
    <w:name w:val="HTML Preformatted Char"/>
    <w:link w:val="HTMLPreformatted"/>
    <w:uiPriority w:val="99"/>
    <w:semiHidden/>
    <w:rsid w:val="00D44150"/>
    <w:rPr>
      <w:rFonts w:ascii="Courier New" w:hAnsi="Courier New" w:cs="Times New Roman"/>
      <w:sz w:val="20"/>
      <w:szCs w:val="20"/>
    </w:rPr>
  </w:style>
  <w:style w:type="character" w:styleId="HTMLCite">
    <w:name w:val="HTML Cite"/>
    <w:uiPriority w:val="99"/>
    <w:semiHidden/>
    <w:rsid w:val="00E94DCD"/>
    <w:rPr>
      <w:i/>
      <w:iCs/>
    </w:rPr>
  </w:style>
  <w:style w:type="character" w:styleId="Hyperlink">
    <w:name w:val="Hyperlink"/>
    <w:uiPriority w:val="99"/>
    <w:unhideWhenUsed/>
    <w:rsid w:val="00DB58D5"/>
    <w:rPr>
      <w:color w:val="auto"/>
      <w:u w:val="single"/>
    </w:rPr>
  </w:style>
  <w:style w:type="paragraph" w:styleId="Index1">
    <w:name w:val="index 1"/>
    <w:basedOn w:val="Normal"/>
    <w:next w:val="Normal"/>
    <w:autoRedefine/>
    <w:uiPriority w:val="99"/>
    <w:semiHidden/>
    <w:rsid w:val="00E94DCD"/>
    <w:pPr>
      <w:ind w:left="180" w:hanging="180"/>
    </w:pPr>
  </w:style>
  <w:style w:type="paragraph" w:styleId="IndexHeading">
    <w:name w:val="index heading"/>
    <w:basedOn w:val="Normal"/>
    <w:next w:val="Index1"/>
    <w:uiPriority w:val="32"/>
    <w:semiHidden/>
    <w:unhideWhenUsed/>
    <w:rsid w:val="00E94DCD"/>
    <w:rPr>
      <w:b/>
      <w:bCs/>
    </w:rPr>
  </w:style>
  <w:style w:type="paragraph" w:styleId="MessageHeader">
    <w:name w:val="Message Header"/>
    <w:basedOn w:val="Normal"/>
    <w:link w:val="MessageHeaderChar"/>
    <w:uiPriority w:val="99"/>
    <w:semiHidden/>
    <w:rsid w:val="00E94DCD"/>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character" w:customStyle="1" w:styleId="MessageHeaderChar">
    <w:name w:val="Message Header Char"/>
    <w:link w:val="MessageHeader"/>
    <w:uiPriority w:val="99"/>
    <w:semiHidden/>
    <w:rsid w:val="00D44150"/>
    <w:rPr>
      <w:rFonts w:ascii="Arial Narrow" w:hAnsi="Arial Narrow" w:cs="Times New Roman"/>
      <w:sz w:val="24"/>
      <w:shd w:val="pct20" w:color="auto" w:fill="auto"/>
    </w:rPr>
  </w:style>
  <w:style w:type="character" w:styleId="SubtleEmphasis">
    <w:name w:val="Subtle Emphasis"/>
    <w:uiPriority w:val="99"/>
    <w:semiHidden/>
    <w:qFormat/>
    <w:rsid w:val="00703360"/>
    <w:rPr>
      <w:b/>
      <w:iCs/>
      <w:color w:val="auto"/>
    </w:rPr>
  </w:style>
  <w:style w:type="character" w:styleId="SubtleReference">
    <w:name w:val="Subtle Reference"/>
    <w:uiPriority w:val="99"/>
    <w:semiHidden/>
    <w:qFormat/>
    <w:rsid w:val="00E94DCD"/>
    <w:rPr>
      <w:color w:val="auto"/>
      <w:u w:val="single"/>
    </w:rPr>
  </w:style>
  <w:style w:type="paragraph" w:styleId="NormalWeb">
    <w:name w:val="Normal (Web)"/>
    <w:basedOn w:val="Normal"/>
    <w:uiPriority w:val="99"/>
    <w:semiHidden/>
    <w:unhideWhenUsed/>
    <w:rsid w:val="00DB58D5"/>
    <w:pPr>
      <w:spacing w:before="100" w:beforeAutospacing="1" w:after="100" w:afterAutospacing="1" w:line="240" w:lineRule="auto"/>
    </w:pPr>
    <w:rPr>
      <w:rFonts w:ascii="Times New Roman" w:hAnsi="Times New Roman"/>
      <w:sz w:val="24"/>
      <w:szCs w:val="24"/>
      <w:lang w:eastAsia="de-CH"/>
    </w:rPr>
  </w:style>
  <w:style w:type="paragraph" w:styleId="NormalIndent">
    <w:name w:val="Normal Indent"/>
    <w:basedOn w:val="Normal"/>
    <w:uiPriority w:val="99"/>
    <w:semiHidden/>
    <w:rsid w:val="00E94DCD"/>
    <w:pPr>
      <w:ind w:left="454"/>
    </w:pPr>
  </w:style>
  <w:style w:type="table" w:styleId="Table3Deffects1">
    <w:name w:val="Table 3D effects 1"/>
    <w:basedOn w:val="TableNormal"/>
    <w:semiHidden/>
    <w:rsid w:val="00E94DCD"/>
    <w:rPr>
      <w:rFonts w:ascii="Arial" w:hAnsi="Arial"/>
      <w:lang w:eastAsia="de-CH"/>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E94DCD"/>
    <w:rPr>
      <w:rFonts w:ascii="Arial" w:hAnsi="Arial"/>
      <w:lang w:eastAsia="de-CH"/>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E94DCD"/>
    <w:rPr>
      <w:rFonts w:ascii="Arial" w:hAnsi="Arial"/>
      <w:lang w:eastAsia="de-CH"/>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E94DCD"/>
    <w:rPr>
      <w:rFonts w:ascii="Arial" w:hAnsi="Arial"/>
      <w:lang w:eastAsia="de-CH"/>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E94DCD"/>
    <w:rPr>
      <w:rFonts w:ascii="Arial" w:hAnsi="Arial"/>
      <w:lang w:eastAsia="de-CH"/>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orful1">
    <w:name w:val="Table Colorful 1"/>
    <w:basedOn w:val="TableNormal"/>
    <w:semiHidden/>
    <w:rsid w:val="00E94DCD"/>
    <w:rPr>
      <w:rFonts w:ascii="Arial" w:hAnsi="Arial"/>
      <w:color w:val="FFFFFF"/>
      <w:lang w:eastAsia="de-CH"/>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E94DCD"/>
    <w:rPr>
      <w:rFonts w:ascii="Arial" w:hAnsi="Arial"/>
      <w:lang w:eastAsia="de-CH"/>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E94DCD"/>
    <w:rPr>
      <w:rFonts w:ascii="Arial" w:hAnsi="Arial"/>
      <w:lang w:eastAsia="de-CH"/>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E94DCD"/>
    <w:rPr>
      <w:rFonts w:ascii="Arial" w:hAnsi="Arial"/>
      <w:lang w:eastAsia="de-CH"/>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E94DCD"/>
    <w:rPr>
      <w:rFonts w:ascii="Arial" w:hAnsi="Arial"/>
      <w:color w:val="000080"/>
      <w:lang w:eastAsia="de-CH"/>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E94DCD"/>
    <w:rPr>
      <w:rFonts w:ascii="Arial" w:hAnsi="Arial"/>
      <w:lang w:eastAsia="de-CH"/>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Grid">
    <w:name w:val="Table Grid"/>
    <w:basedOn w:val="TableNormal"/>
    <w:uiPriority w:val="59"/>
    <w:rsid w:val="00DB58D5"/>
    <w:rPr>
      <w:lang w:eastAsia="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
    <w:semiHidden/>
    <w:unhideWhenUsed/>
    <w:qFormat/>
    <w:rsid w:val="00E94DCD"/>
    <w:pPr>
      <w:spacing w:after="240" w:line="400" w:lineRule="atLeast"/>
      <w:contextualSpacing/>
      <w:outlineLvl w:val="0"/>
    </w:pPr>
    <w:rPr>
      <w:rFonts w:ascii="Arial Fett" w:hAnsi="Arial Fett"/>
      <w:b/>
      <w:bCs/>
      <w:smallCaps/>
      <w:sz w:val="32"/>
      <w:szCs w:val="32"/>
    </w:rPr>
  </w:style>
  <w:style w:type="character" w:customStyle="1" w:styleId="TitleChar">
    <w:name w:val="Title Char"/>
    <w:link w:val="Title"/>
    <w:uiPriority w:val="1"/>
    <w:semiHidden/>
    <w:rsid w:val="001E1FA7"/>
    <w:rPr>
      <w:rFonts w:ascii="Arial Fett" w:hAnsi="Arial Fett" w:cs="Times New Roman"/>
      <w:b/>
      <w:bCs/>
      <w:smallCaps/>
      <w:sz w:val="32"/>
      <w:szCs w:val="32"/>
    </w:rPr>
  </w:style>
  <w:style w:type="character" w:customStyle="1" w:styleId="Heading1Char">
    <w:name w:val="Heading 1 Char"/>
    <w:link w:val="Heading1"/>
    <w:uiPriority w:val="19"/>
    <w:rsid w:val="002779AB"/>
    <w:rPr>
      <w:rFonts w:asciiTheme="majorHAnsi" w:hAnsiTheme="majorHAnsi" w:cs="Arial"/>
      <w:bCs/>
      <w:sz w:val="28"/>
      <w:szCs w:val="28"/>
      <w:lang w:eastAsia="de-DE"/>
    </w:rPr>
  </w:style>
  <w:style w:type="character" w:customStyle="1" w:styleId="Heading2Char">
    <w:name w:val="Heading 2 Char"/>
    <w:link w:val="Heading2"/>
    <w:uiPriority w:val="19"/>
    <w:rsid w:val="002779AB"/>
    <w:rPr>
      <w:rFonts w:asciiTheme="majorHAnsi" w:hAnsiTheme="majorHAnsi" w:cs="Arial"/>
      <w:bCs/>
      <w:sz w:val="24"/>
      <w:szCs w:val="24"/>
      <w:lang w:eastAsia="de-DE"/>
    </w:rPr>
  </w:style>
  <w:style w:type="character" w:customStyle="1" w:styleId="Heading3Char">
    <w:name w:val="Heading 3 Char"/>
    <w:link w:val="Heading3"/>
    <w:uiPriority w:val="19"/>
    <w:rsid w:val="002779AB"/>
    <w:rPr>
      <w:rFonts w:asciiTheme="majorHAnsi" w:hAnsiTheme="majorHAnsi" w:cs="Arial"/>
      <w:szCs w:val="18"/>
      <w:lang w:eastAsia="de-DE"/>
    </w:rPr>
  </w:style>
  <w:style w:type="character" w:customStyle="1" w:styleId="Heading4Char">
    <w:name w:val="Heading 4 Char"/>
    <w:link w:val="Heading4"/>
    <w:uiPriority w:val="19"/>
    <w:rsid w:val="009E5A33"/>
    <w:rPr>
      <w:rFonts w:cs="Arial"/>
      <w:szCs w:val="18"/>
      <w:lang w:eastAsia="de-DE"/>
    </w:rPr>
  </w:style>
  <w:style w:type="character" w:customStyle="1" w:styleId="Heading5Char">
    <w:name w:val="Heading 5 Char"/>
    <w:link w:val="Heading5"/>
    <w:uiPriority w:val="19"/>
    <w:rsid w:val="000B2869"/>
    <w:rPr>
      <w:rFonts w:cs="Arial"/>
      <w:szCs w:val="18"/>
      <w:lang w:eastAsia="de-DE"/>
    </w:rPr>
  </w:style>
  <w:style w:type="character" w:customStyle="1" w:styleId="Heading6Char">
    <w:name w:val="Heading 6 Char"/>
    <w:link w:val="Heading6"/>
    <w:uiPriority w:val="19"/>
    <w:semiHidden/>
    <w:rsid w:val="001E1FA7"/>
    <w:rPr>
      <w:bCs/>
      <w:sz w:val="18"/>
      <w:lang w:eastAsia="de-DE"/>
    </w:rPr>
  </w:style>
  <w:style w:type="character" w:customStyle="1" w:styleId="Heading7Char">
    <w:name w:val="Heading 7 Char"/>
    <w:link w:val="Heading7"/>
    <w:uiPriority w:val="19"/>
    <w:semiHidden/>
    <w:rsid w:val="001E1FA7"/>
    <w:rPr>
      <w:sz w:val="18"/>
      <w:szCs w:val="24"/>
      <w:lang w:eastAsia="de-DE"/>
    </w:rPr>
  </w:style>
  <w:style w:type="character" w:customStyle="1" w:styleId="Heading8Char">
    <w:name w:val="Heading 8 Char"/>
    <w:link w:val="Heading8"/>
    <w:uiPriority w:val="19"/>
    <w:semiHidden/>
    <w:rsid w:val="001E1FA7"/>
    <w:rPr>
      <w:iCs/>
      <w:sz w:val="18"/>
      <w:szCs w:val="24"/>
      <w:lang w:eastAsia="de-DE"/>
    </w:rPr>
  </w:style>
  <w:style w:type="character" w:customStyle="1" w:styleId="Heading9Char">
    <w:name w:val="Heading 9 Char"/>
    <w:link w:val="Heading9"/>
    <w:uiPriority w:val="19"/>
    <w:semiHidden/>
    <w:rsid w:val="001E1FA7"/>
    <w:rPr>
      <w:sz w:val="18"/>
      <w:lang w:eastAsia="de-DE"/>
    </w:rPr>
  </w:style>
  <w:style w:type="paragraph" w:styleId="Subtitle">
    <w:name w:val="Subtitle"/>
    <w:basedOn w:val="Normal"/>
    <w:next w:val="Normal"/>
    <w:link w:val="SubtitleChar"/>
    <w:uiPriority w:val="2"/>
    <w:semiHidden/>
    <w:qFormat/>
    <w:rsid w:val="00E94DCD"/>
    <w:pPr>
      <w:spacing w:after="60"/>
      <w:contextualSpacing/>
      <w:outlineLvl w:val="1"/>
    </w:pPr>
    <w:rPr>
      <w:sz w:val="24"/>
    </w:rPr>
  </w:style>
  <w:style w:type="character" w:customStyle="1" w:styleId="SubtitleChar">
    <w:name w:val="Subtitle Char"/>
    <w:link w:val="Subtitle"/>
    <w:uiPriority w:val="2"/>
    <w:semiHidden/>
    <w:rsid w:val="001E1FA7"/>
    <w:rPr>
      <w:rFonts w:ascii="Arial Narrow" w:hAnsi="Arial Narrow" w:cs="Times New Roman"/>
      <w:sz w:val="24"/>
    </w:rPr>
  </w:style>
  <w:style w:type="paragraph" w:styleId="TOC1">
    <w:name w:val="toc 1"/>
    <w:basedOn w:val="Normal"/>
    <w:next w:val="Normal"/>
    <w:uiPriority w:val="39"/>
    <w:unhideWhenUsed/>
    <w:rsid w:val="00A32015"/>
    <w:pPr>
      <w:ind w:left="454" w:right="284" w:hanging="454"/>
    </w:pPr>
    <w:rPr>
      <w:rFonts w:asciiTheme="majorHAnsi" w:hAnsiTheme="majorHAnsi"/>
    </w:rPr>
  </w:style>
  <w:style w:type="paragraph" w:styleId="TOC2">
    <w:name w:val="toc 2"/>
    <w:basedOn w:val="Normal"/>
    <w:next w:val="Normal"/>
    <w:uiPriority w:val="39"/>
    <w:unhideWhenUsed/>
    <w:rsid w:val="00A32015"/>
    <w:pPr>
      <w:ind w:left="1134" w:right="284" w:hanging="680"/>
    </w:pPr>
  </w:style>
  <w:style w:type="paragraph" w:styleId="TOC3">
    <w:name w:val="toc 3"/>
    <w:basedOn w:val="Normal"/>
    <w:next w:val="Normal"/>
    <w:uiPriority w:val="39"/>
    <w:unhideWhenUsed/>
    <w:rsid w:val="00A32015"/>
    <w:pPr>
      <w:ind w:left="1134" w:right="284" w:hanging="680"/>
    </w:pPr>
  </w:style>
  <w:style w:type="paragraph" w:styleId="TOC4">
    <w:name w:val="toc 4"/>
    <w:basedOn w:val="Normal"/>
    <w:next w:val="Normal"/>
    <w:autoRedefine/>
    <w:uiPriority w:val="30"/>
    <w:semiHidden/>
    <w:rsid w:val="00DB58D5"/>
    <w:pPr>
      <w:ind w:left="737" w:hanging="737"/>
    </w:pPr>
  </w:style>
  <w:style w:type="paragraph" w:styleId="TOC5">
    <w:name w:val="toc 5"/>
    <w:basedOn w:val="Normal"/>
    <w:next w:val="Normal"/>
    <w:autoRedefine/>
    <w:uiPriority w:val="30"/>
    <w:semiHidden/>
    <w:rsid w:val="00DB58D5"/>
    <w:pPr>
      <w:ind w:left="1009" w:hanging="1009"/>
    </w:pPr>
  </w:style>
  <w:style w:type="paragraph" w:styleId="TOC6">
    <w:name w:val="toc 6"/>
    <w:basedOn w:val="Normal"/>
    <w:next w:val="Normal"/>
    <w:autoRedefine/>
    <w:uiPriority w:val="30"/>
    <w:semiHidden/>
    <w:rsid w:val="00DB58D5"/>
    <w:pPr>
      <w:ind w:left="1151" w:hanging="1151"/>
    </w:pPr>
  </w:style>
  <w:style w:type="paragraph" w:styleId="TOC7">
    <w:name w:val="toc 7"/>
    <w:basedOn w:val="Normal"/>
    <w:next w:val="Normal"/>
    <w:autoRedefine/>
    <w:uiPriority w:val="30"/>
    <w:semiHidden/>
    <w:rsid w:val="00DB58D5"/>
    <w:pPr>
      <w:ind w:left="1298" w:hanging="1298"/>
    </w:pPr>
  </w:style>
  <w:style w:type="paragraph" w:styleId="TOC8">
    <w:name w:val="toc 8"/>
    <w:basedOn w:val="Normal"/>
    <w:next w:val="Normal"/>
    <w:autoRedefine/>
    <w:uiPriority w:val="30"/>
    <w:semiHidden/>
    <w:rsid w:val="00DB58D5"/>
    <w:pPr>
      <w:ind w:left="1440" w:hanging="1440"/>
    </w:pPr>
  </w:style>
  <w:style w:type="paragraph" w:styleId="TOC9">
    <w:name w:val="toc 9"/>
    <w:basedOn w:val="Normal"/>
    <w:next w:val="Normal"/>
    <w:autoRedefine/>
    <w:uiPriority w:val="30"/>
    <w:semiHidden/>
    <w:rsid w:val="00DB58D5"/>
    <w:pPr>
      <w:ind w:left="1582" w:hanging="1582"/>
    </w:pPr>
  </w:style>
  <w:style w:type="character" w:styleId="IntenseEmphasis">
    <w:name w:val="Intense Emphasis"/>
    <w:uiPriority w:val="50"/>
    <w:qFormat/>
    <w:rsid w:val="001665A6"/>
    <w:rPr>
      <w:rFonts w:asciiTheme="majorHAnsi" w:hAnsiTheme="majorHAnsi"/>
      <w:b w:val="0"/>
      <w:bCs/>
      <w:iCs/>
      <w:caps/>
      <w:color w:val="66CC33" w:themeColor="accent1"/>
    </w:rPr>
  </w:style>
  <w:style w:type="paragraph" w:styleId="ListParagraph">
    <w:name w:val="List Paragraph"/>
    <w:basedOn w:val="Normal"/>
    <w:uiPriority w:val="99"/>
    <w:semiHidden/>
    <w:unhideWhenUsed/>
    <w:rsid w:val="00DB58D5"/>
    <w:pPr>
      <w:ind w:left="720"/>
      <w:contextualSpacing/>
    </w:pPr>
  </w:style>
  <w:style w:type="paragraph" w:styleId="ListContinue">
    <w:name w:val="List Continue"/>
    <w:basedOn w:val="Normal"/>
    <w:uiPriority w:val="99"/>
    <w:semiHidden/>
    <w:unhideWhenUsed/>
    <w:rsid w:val="003E3705"/>
    <w:pPr>
      <w:spacing w:line="270" w:lineRule="atLeast"/>
      <w:ind w:left="1191" w:right="2552" w:hanging="794"/>
      <w:contextualSpacing/>
    </w:pPr>
    <w:rPr>
      <w:rFonts w:ascii="ATP Univers" w:hAnsi="ATP Univers"/>
      <w:lang w:val="de-DE"/>
    </w:rPr>
  </w:style>
  <w:style w:type="paragraph" w:styleId="ListContinue2">
    <w:name w:val="List Continue 2"/>
    <w:basedOn w:val="Normal"/>
    <w:uiPriority w:val="99"/>
    <w:semiHidden/>
    <w:unhideWhenUsed/>
    <w:rsid w:val="003E3705"/>
    <w:pPr>
      <w:tabs>
        <w:tab w:val="left" w:pos="397"/>
      </w:tabs>
      <w:spacing w:line="270" w:lineRule="atLeast"/>
      <w:ind w:left="1985" w:right="2552" w:hanging="1191"/>
      <w:contextualSpacing/>
    </w:pPr>
    <w:rPr>
      <w:rFonts w:ascii="ATP Univers" w:hAnsi="ATP Univers"/>
      <w:lang w:val="de-DE"/>
    </w:rPr>
  </w:style>
  <w:style w:type="paragraph" w:customStyle="1" w:styleId="FusszeilePfad">
    <w:name w:val="Fusszeile Pfad"/>
    <w:basedOn w:val="Footer"/>
    <w:uiPriority w:val="9"/>
    <w:rsid w:val="00DB58D5"/>
    <w:pPr>
      <w:jc w:val="center"/>
    </w:pPr>
  </w:style>
  <w:style w:type="paragraph" w:customStyle="1" w:styleId="BulletpointsLevel1">
    <w:name w:val="Bulletpoints Level 1"/>
    <w:basedOn w:val="Normal"/>
    <w:uiPriority w:val="3"/>
    <w:qFormat/>
    <w:rsid w:val="00E37B1D"/>
    <w:pPr>
      <w:numPr>
        <w:numId w:val="5"/>
      </w:numPr>
      <w:tabs>
        <w:tab w:val="right" w:pos="454"/>
      </w:tabs>
      <w:spacing w:before="60"/>
    </w:pPr>
  </w:style>
  <w:style w:type="paragraph" w:customStyle="1" w:styleId="BulletpointsLevel2">
    <w:name w:val="Bulletpoints Level 2"/>
    <w:basedOn w:val="Normal"/>
    <w:uiPriority w:val="4"/>
    <w:qFormat/>
    <w:rsid w:val="00DB58D5"/>
    <w:pPr>
      <w:numPr>
        <w:ilvl w:val="1"/>
        <w:numId w:val="5"/>
      </w:numPr>
    </w:pPr>
  </w:style>
  <w:style w:type="paragraph" w:customStyle="1" w:styleId="Lettering">
    <w:name w:val="Lettering"/>
    <w:basedOn w:val="Normal"/>
    <w:uiPriority w:val="5"/>
    <w:qFormat/>
    <w:rsid w:val="00DB58D5"/>
    <w:pPr>
      <w:numPr>
        <w:numId w:val="11"/>
      </w:numPr>
      <w:spacing w:before="60"/>
    </w:pPr>
  </w:style>
  <w:style w:type="paragraph" w:customStyle="1" w:styleId="noBulletpoint">
    <w:name w:val="noBulletpoint"/>
    <w:basedOn w:val="Normal"/>
    <w:uiPriority w:val="4"/>
    <w:qFormat/>
    <w:rsid w:val="00DB58D5"/>
    <w:pPr>
      <w:numPr>
        <w:ilvl w:val="2"/>
        <w:numId w:val="5"/>
      </w:numPr>
      <w:spacing w:before="60"/>
    </w:pPr>
  </w:style>
  <w:style w:type="paragraph" w:customStyle="1" w:styleId="Numbering">
    <w:name w:val="Numbering"/>
    <w:basedOn w:val="Normal"/>
    <w:uiPriority w:val="6"/>
    <w:qFormat/>
    <w:rsid w:val="00DB58D5"/>
    <w:pPr>
      <w:numPr>
        <w:numId w:val="10"/>
      </w:numPr>
      <w:spacing w:before="60"/>
    </w:pPr>
  </w:style>
  <w:style w:type="paragraph" w:customStyle="1" w:styleId="SensirionSubtitle">
    <w:name w:val="Sensirion Subtitle"/>
    <w:basedOn w:val="Normal"/>
    <w:uiPriority w:val="2"/>
    <w:qFormat/>
    <w:rsid w:val="002779AB"/>
    <w:pPr>
      <w:spacing w:line="260" w:lineRule="exact"/>
      <w:contextualSpacing/>
    </w:pPr>
    <w:rPr>
      <w:rFonts w:asciiTheme="majorHAnsi" w:hAnsiTheme="majorHAnsi"/>
      <w:lang w:eastAsia="de-DE"/>
    </w:rPr>
  </w:style>
  <w:style w:type="paragraph" w:customStyle="1" w:styleId="SensirionTitle">
    <w:name w:val="Sensirion Title"/>
    <w:basedOn w:val="Normal"/>
    <w:uiPriority w:val="1"/>
    <w:qFormat/>
    <w:rsid w:val="002779AB"/>
    <w:pPr>
      <w:spacing w:line="320" w:lineRule="exact"/>
      <w:contextualSpacing/>
    </w:pPr>
    <w:rPr>
      <w:rFonts w:asciiTheme="majorHAnsi" w:hAnsiTheme="majorHAnsi"/>
      <w:sz w:val="28"/>
    </w:rPr>
  </w:style>
  <w:style w:type="paragraph" w:customStyle="1" w:styleId="Marginale">
    <w:name w:val="Marginale"/>
    <w:basedOn w:val="Normal"/>
    <w:uiPriority w:val="7"/>
    <w:qFormat/>
    <w:rsid w:val="001665A6"/>
    <w:pPr>
      <w:framePr w:w="2268" w:hSpace="567" w:wrap="around" w:vAnchor="text" w:hAnchor="text" w:xAlign="right" w:y="1"/>
    </w:pPr>
    <w:rPr>
      <w:color w:val="66CC33" w:themeColor="accent1"/>
    </w:rPr>
  </w:style>
  <w:style w:type="paragraph" w:customStyle="1" w:styleId="MarginaleText">
    <w:name w:val="Marginale Text"/>
    <w:basedOn w:val="Normal"/>
    <w:uiPriority w:val="8"/>
    <w:qFormat/>
    <w:rsid w:val="00DB58D5"/>
    <w:pPr>
      <w:ind w:right="2835"/>
    </w:pPr>
  </w:style>
  <w:style w:type="paragraph" w:styleId="TableofFigures">
    <w:name w:val="table of figures"/>
    <w:basedOn w:val="Normal"/>
    <w:next w:val="Normal"/>
    <w:uiPriority w:val="99"/>
    <w:unhideWhenUsed/>
    <w:rsid w:val="00DB58D5"/>
    <w:pPr>
      <w:ind w:right="284"/>
    </w:pPr>
  </w:style>
  <w:style w:type="paragraph" w:styleId="Quote">
    <w:name w:val="Quote"/>
    <w:basedOn w:val="Normal"/>
    <w:next w:val="Normal"/>
    <w:link w:val="QuoteChar"/>
    <w:uiPriority w:val="99"/>
    <w:semiHidden/>
    <w:rsid w:val="00DB58D5"/>
    <w:rPr>
      <w:i/>
      <w:iCs/>
      <w:color w:val="000000"/>
    </w:rPr>
  </w:style>
  <w:style w:type="character" w:customStyle="1" w:styleId="QuoteChar">
    <w:name w:val="Quote Char"/>
    <w:link w:val="Quote"/>
    <w:uiPriority w:val="99"/>
    <w:semiHidden/>
    <w:rsid w:val="00D44150"/>
    <w:rPr>
      <w:rFonts w:ascii="Arial Narrow" w:hAnsi="Arial Narrow" w:cs="Times New Roman"/>
      <w:i/>
      <w:iCs/>
      <w:color w:val="000000"/>
    </w:rPr>
  </w:style>
  <w:style w:type="paragraph" w:styleId="EndnoteText">
    <w:name w:val="endnote text"/>
    <w:basedOn w:val="Normal"/>
    <w:link w:val="EndnoteTextChar"/>
    <w:uiPriority w:val="49"/>
    <w:semiHidden/>
    <w:unhideWhenUsed/>
    <w:rsid w:val="00DB58D5"/>
  </w:style>
  <w:style w:type="character" w:customStyle="1" w:styleId="EndnoteTextChar">
    <w:name w:val="Endnote Text Char"/>
    <w:link w:val="EndnoteText"/>
    <w:uiPriority w:val="49"/>
    <w:semiHidden/>
    <w:rsid w:val="001E1FA7"/>
    <w:rPr>
      <w:rFonts w:ascii="Arial Narrow" w:hAnsi="Arial Narrow" w:cs="Times New Roman"/>
      <w:sz w:val="20"/>
    </w:rPr>
  </w:style>
  <w:style w:type="character" w:styleId="EndnoteReference">
    <w:name w:val="endnote reference"/>
    <w:uiPriority w:val="49"/>
    <w:semiHidden/>
    <w:unhideWhenUsed/>
    <w:rsid w:val="00DB58D5"/>
    <w:rPr>
      <w:color w:val="auto"/>
      <w:vertAlign w:val="superscript"/>
    </w:rPr>
  </w:style>
  <w:style w:type="paragraph" w:styleId="FootnoteText">
    <w:name w:val="footnote text"/>
    <w:basedOn w:val="Normal"/>
    <w:link w:val="FootnoteTextChar"/>
    <w:uiPriority w:val="49"/>
    <w:semiHidden/>
    <w:unhideWhenUsed/>
    <w:rsid w:val="00DB58D5"/>
  </w:style>
  <w:style w:type="character" w:customStyle="1" w:styleId="FootnoteTextChar">
    <w:name w:val="Footnote Text Char"/>
    <w:link w:val="FootnoteText"/>
    <w:uiPriority w:val="49"/>
    <w:semiHidden/>
    <w:rsid w:val="001E1FA7"/>
    <w:rPr>
      <w:rFonts w:ascii="Arial Narrow" w:hAnsi="Arial Narrow" w:cs="Times New Roman"/>
      <w:sz w:val="20"/>
    </w:rPr>
  </w:style>
  <w:style w:type="character" w:styleId="FootnoteReference">
    <w:name w:val="footnote reference"/>
    <w:uiPriority w:val="49"/>
    <w:semiHidden/>
    <w:unhideWhenUsed/>
    <w:rsid w:val="00DB58D5"/>
    <w:rPr>
      <w:color w:val="auto"/>
      <w:vertAlign w:val="superscript"/>
    </w:rPr>
  </w:style>
  <w:style w:type="table" w:styleId="LightShading-Accent2">
    <w:name w:val="Light Shading Accent 2"/>
    <w:aliases w:val="SEN: Tabelle warm grey"/>
    <w:basedOn w:val="TableNormal"/>
    <w:uiPriority w:val="60"/>
    <w:rsid w:val="00DB58D5"/>
    <w:rPr>
      <w:lang w:eastAsia="de-CH"/>
    </w:rPr>
    <w:tblPr>
      <w:tblStyleRowBandSize w:val="1"/>
      <w:tblStyleColBandSize w:val="1"/>
      <w:tblBorders>
        <w:top w:val="single" w:sz="8" w:space="0" w:color="C8BBBB"/>
        <w:bottom w:val="single" w:sz="8" w:space="0" w:color="C8BBBB"/>
      </w:tblBorders>
      <w:tblCellMar>
        <w:top w:w="28" w:type="dxa"/>
        <w:left w:w="0" w:type="dxa"/>
        <w:bottom w:w="28" w:type="dxa"/>
        <w:right w:w="0" w:type="dxa"/>
      </w:tblCellMar>
    </w:tblPr>
    <w:tblStylePr w:type="firstRow">
      <w:pPr>
        <w:spacing w:before="0" w:after="0" w:line="240" w:lineRule="auto"/>
      </w:pPr>
      <w:rPr>
        <w:b/>
        <w:bCs/>
      </w:rPr>
      <w:tblPr/>
      <w:tcPr>
        <w:tcBorders>
          <w:top w:val="single" w:sz="8" w:space="0" w:color="C8BBBB"/>
          <w:left w:val="nil"/>
          <w:bottom w:val="single" w:sz="8" w:space="0" w:color="C8BBBB"/>
          <w:right w:val="nil"/>
          <w:insideH w:val="nil"/>
          <w:insideV w:val="nil"/>
        </w:tcBorders>
      </w:tcPr>
    </w:tblStylePr>
    <w:tblStylePr w:type="lastRow">
      <w:pPr>
        <w:spacing w:before="0" w:after="0" w:line="240" w:lineRule="auto"/>
      </w:pPr>
      <w:rPr>
        <w:b w:val="0"/>
        <w:bCs/>
      </w:rPr>
      <w:tblPr/>
      <w:tcPr>
        <w:tcBorders>
          <w:top w:val="nil"/>
          <w:left w:val="nil"/>
          <w:bottom w:val="single" w:sz="8" w:space="0" w:color="C8BBBB"/>
          <w:right w:val="nil"/>
          <w:insideH w:val="nil"/>
          <w:insideV w:val="nil"/>
        </w:tcBorders>
      </w:tcPr>
    </w:tblStylePr>
    <w:tblStylePr w:type="firstCol">
      <w:rPr>
        <w:b w:val="0"/>
        <w:bCs/>
      </w:rPr>
    </w:tblStylePr>
    <w:tblStylePr w:type="lastCol">
      <w:rPr>
        <w:b/>
        <w:bCs/>
      </w:rPr>
    </w:tblStylePr>
    <w:tblStylePr w:type="band1Horz">
      <w:tblPr/>
      <w:tcPr>
        <w:tcBorders>
          <w:left w:val="nil"/>
          <w:right w:val="nil"/>
          <w:insideH w:val="nil"/>
          <w:insideV w:val="nil"/>
        </w:tcBorders>
        <w:shd w:val="clear" w:color="auto" w:fill="FAF8F8"/>
      </w:tcPr>
    </w:tblStylePr>
  </w:style>
  <w:style w:type="paragraph" w:styleId="TOCHeading">
    <w:name w:val="TOC Heading"/>
    <w:basedOn w:val="Heading1"/>
    <w:next w:val="Normal"/>
    <w:uiPriority w:val="39"/>
    <w:rsid w:val="00DB58D5"/>
    <w:pPr>
      <w:keepLines/>
      <w:numPr>
        <w:numId w:val="0"/>
      </w:numPr>
      <w:spacing w:before="240" w:line="240" w:lineRule="auto"/>
      <w:outlineLvl w:val="9"/>
    </w:pPr>
    <w:rPr>
      <w:rFonts w:cs="Times New Roman"/>
      <w:bCs w:val="0"/>
    </w:rPr>
  </w:style>
  <w:style w:type="table" w:styleId="MediumList1-Accent2">
    <w:name w:val="Medium List 1 Accent 2"/>
    <w:basedOn w:val="TableNormal"/>
    <w:uiPriority w:val="65"/>
    <w:rsid w:val="00DB58D5"/>
    <w:rPr>
      <w:color w:val="000000"/>
      <w:lang w:eastAsia="de-CH"/>
    </w:rPr>
    <w:tblPr>
      <w:tblStyleRowBandSize w:val="1"/>
      <w:tblStyleColBandSize w:val="1"/>
      <w:tblBorders>
        <w:top w:val="single" w:sz="8" w:space="0" w:color="EBE6E6"/>
        <w:bottom w:val="single" w:sz="8" w:space="0" w:color="EBE6E6"/>
      </w:tblBorders>
    </w:tblPr>
    <w:tblStylePr w:type="firstRow">
      <w:rPr>
        <w:rFonts w:ascii="Arial Narrow" w:eastAsia="Times New Roman" w:hAnsi="Arial Narrow" w:cs="Times New Roman"/>
      </w:rPr>
      <w:tblPr/>
      <w:tcPr>
        <w:tcBorders>
          <w:top w:val="nil"/>
          <w:bottom w:val="single" w:sz="8" w:space="0" w:color="EBE6E6"/>
        </w:tcBorders>
      </w:tcPr>
    </w:tblStylePr>
    <w:tblStylePr w:type="lastRow">
      <w:rPr>
        <w:b/>
        <w:bCs/>
        <w:color w:val="000000"/>
      </w:rPr>
      <w:tblPr/>
      <w:tcPr>
        <w:tcBorders>
          <w:top w:val="single" w:sz="8" w:space="0" w:color="EBE6E6"/>
          <w:bottom w:val="single" w:sz="8" w:space="0" w:color="EBE6E6"/>
        </w:tcBorders>
      </w:tcPr>
    </w:tblStylePr>
    <w:tblStylePr w:type="firstCol">
      <w:rPr>
        <w:b/>
        <w:bCs/>
      </w:rPr>
    </w:tblStylePr>
    <w:tblStylePr w:type="lastCol">
      <w:rPr>
        <w:b/>
        <w:bCs/>
      </w:rPr>
      <w:tblPr/>
      <w:tcPr>
        <w:tcBorders>
          <w:top w:val="single" w:sz="8" w:space="0" w:color="EBE6E6"/>
          <w:bottom w:val="single" w:sz="8" w:space="0" w:color="EBE6E6"/>
        </w:tcBorders>
      </w:tcPr>
    </w:tblStylePr>
    <w:tblStylePr w:type="band1Vert">
      <w:tblPr/>
      <w:tcPr>
        <w:shd w:val="clear" w:color="auto" w:fill="FAF8F8"/>
      </w:tcPr>
    </w:tblStylePr>
    <w:tblStylePr w:type="band1Horz">
      <w:tblPr/>
      <w:tcPr>
        <w:shd w:val="clear" w:color="auto" w:fill="FAF8F8"/>
      </w:tcPr>
    </w:tblStylePr>
  </w:style>
  <w:style w:type="character" w:styleId="PageNumber">
    <w:name w:val="page number"/>
    <w:basedOn w:val="DefaultParagraphFont"/>
    <w:uiPriority w:val="15"/>
    <w:semiHidden/>
    <w:rsid w:val="00DB58D5"/>
  </w:style>
  <w:style w:type="numbering" w:customStyle="1" w:styleId="SensirionListealt">
    <w:name w:val="Sensirion Liste alt"/>
    <w:uiPriority w:val="99"/>
    <w:rsid w:val="00DB58D5"/>
    <w:pPr>
      <w:numPr>
        <w:numId w:val="3"/>
      </w:numPr>
    </w:pPr>
  </w:style>
  <w:style w:type="paragraph" w:styleId="BalloonText">
    <w:name w:val="Balloon Text"/>
    <w:basedOn w:val="Normal"/>
    <w:link w:val="BalloonTextChar"/>
    <w:uiPriority w:val="99"/>
    <w:semiHidden/>
    <w:unhideWhenUsed/>
    <w:rsid w:val="00DB58D5"/>
    <w:pPr>
      <w:spacing w:line="240" w:lineRule="auto"/>
    </w:pPr>
    <w:rPr>
      <w:rFonts w:ascii="Tahoma" w:hAnsi="Tahoma" w:cs="Tahoma"/>
      <w:sz w:val="16"/>
      <w:szCs w:val="16"/>
    </w:rPr>
  </w:style>
  <w:style w:type="character" w:customStyle="1" w:styleId="BalloonTextChar">
    <w:name w:val="Balloon Text Char"/>
    <w:link w:val="BalloonText"/>
    <w:uiPriority w:val="99"/>
    <w:semiHidden/>
    <w:rsid w:val="00D44150"/>
    <w:rPr>
      <w:rFonts w:ascii="Tahoma" w:hAnsi="Tahoma" w:cs="Tahoma"/>
      <w:sz w:val="16"/>
      <w:szCs w:val="16"/>
    </w:rPr>
  </w:style>
  <w:style w:type="paragraph" w:styleId="ListBullet">
    <w:name w:val="List Bullet"/>
    <w:basedOn w:val="Normal"/>
    <w:uiPriority w:val="99"/>
    <w:unhideWhenUsed/>
    <w:rsid w:val="00C3756F"/>
    <w:pPr>
      <w:numPr>
        <w:ilvl w:val="3"/>
        <w:numId w:val="5"/>
      </w:numPr>
      <w:spacing w:before="60"/>
      <w:contextualSpacing/>
    </w:pPr>
  </w:style>
  <w:style w:type="character" w:styleId="UnresolvedMention">
    <w:name w:val="Unresolved Mention"/>
    <w:basedOn w:val="DefaultParagraphFont"/>
    <w:uiPriority w:val="99"/>
    <w:semiHidden/>
    <w:unhideWhenUsed/>
    <w:rsid w:val="00840AA5"/>
    <w:rPr>
      <w:color w:val="605E5C"/>
      <w:shd w:val="clear" w:color="auto" w:fill="E1DFDD"/>
    </w:rPr>
  </w:style>
  <w:style w:type="character" w:styleId="Strong">
    <w:name w:val="Strong"/>
    <w:basedOn w:val="DefaultParagraphFont"/>
    <w:uiPriority w:val="49"/>
    <w:unhideWhenUsed/>
    <w:qFormat/>
    <w:rsid w:val="001E282A"/>
    <w:rPr>
      <w:rFonts w:asciiTheme="majorHAnsi" w:hAnsiTheme="majorHAnsi"/>
      <w:b w:val="0"/>
      <w:bCs/>
    </w:rPr>
  </w:style>
  <w:style w:type="numbering" w:customStyle="1" w:styleId="SensirionListBulletPoints">
    <w:name w:val="Sensirion List Bullet Points"/>
    <w:uiPriority w:val="99"/>
    <w:rsid w:val="00C3756F"/>
    <w:pPr>
      <w:numPr>
        <w:numId w:val="5"/>
      </w:numPr>
    </w:pPr>
  </w:style>
  <w:style w:type="numbering" w:customStyle="1" w:styleId="SensirionList123Heading">
    <w:name w:val="Sensirion List 123 Heading"/>
    <w:uiPriority w:val="99"/>
    <w:rsid w:val="00A93798"/>
    <w:pPr>
      <w:numPr>
        <w:numId w:val="7"/>
      </w:numPr>
    </w:pPr>
  </w:style>
  <w:style w:type="numbering" w:customStyle="1" w:styleId="SensirionList123Numbering">
    <w:name w:val="Sensirion List 123 Numbering"/>
    <w:uiPriority w:val="99"/>
    <w:rsid w:val="000903CE"/>
    <w:pPr>
      <w:numPr>
        <w:numId w:val="10"/>
      </w:numPr>
    </w:pPr>
  </w:style>
  <w:style w:type="numbering" w:customStyle="1" w:styleId="SensirionListabcLettering">
    <w:name w:val="Sensirion List abc Lettering"/>
    <w:uiPriority w:val="99"/>
    <w:rsid w:val="000903CE"/>
    <w:pPr>
      <w:numPr>
        <w:numId w:val="1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813493">
      <w:bodyDiv w:val="1"/>
      <w:marLeft w:val="0"/>
      <w:marRight w:val="0"/>
      <w:marTop w:val="0"/>
      <w:marBottom w:val="0"/>
      <w:divBdr>
        <w:top w:val="none" w:sz="0" w:space="0" w:color="auto"/>
        <w:left w:val="none" w:sz="0" w:space="0" w:color="auto"/>
        <w:bottom w:val="none" w:sz="0" w:space="0" w:color="auto"/>
        <w:right w:val="none" w:sz="0" w:space="0" w:color="auto"/>
      </w:divBdr>
    </w:div>
    <w:div w:id="1008488629">
      <w:bodyDiv w:val="1"/>
      <w:marLeft w:val="0"/>
      <w:marRight w:val="0"/>
      <w:marTop w:val="0"/>
      <w:marBottom w:val="0"/>
      <w:divBdr>
        <w:top w:val="none" w:sz="0" w:space="0" w:color="auto"/>
        <w:left w:val="none" w:sz="0" w:space="0" w:color="auto"/>
        <w:bottom w:val="none" w:sz="0" w:space="0" w:color="auto"/>
        <w:right w:val="none" w:sz="0" w:space="0" w:color="auto"/>
      </w:divBdr>
    </w:div>
    <w:div w:id="1898710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ensirion.com/additional-performance-measur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ensirion.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https://sensinet.sharepoint.com/sites/AZ-365-S00000603/Shared%20Documents/General/Press/01_Templates/Holding_MediaRelease_EN.dotx?OR=81dd2b71-fb82-4b33-ac71-fed46bf0f87a&amp;CID=51630fa2-d024-1001-2d93-273460ffac07&amp;CT=1777647246663" TargetMode="External"/></Relationships>
</file>

<file path=word/theme/theme1.xml><?xml version="1.0" encoding="utf-8"?>
<a:theme xmlns:a="http://schemas.openxmlformats.org/drawingml/2006/main" name="Sensirion">
  <a:themeElements>
    <a:clrScheme name="Sensirion Colors">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fontScheme name="Sensirion Fonts">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raClrScheme>
      <a:clrScheme name="Sensirion">
        <a:dk1>
          <a:srgbClr val="000000"/>
        </a:dk1>
        <a:lt1>
          <a:srgbClr val="FFFFFF"/>
        </a:lt1>
        <a:dk2>
          <a:srgbClr val="616161"/>
        </a:dk2>
        <a:lt2>
          <a:srgbClr val="BDBDBD"/>
        </a:lt2>
        <a:accent1>
          <a:srgbClr val="66CC33"/>
        </a:accent1>
        <a:accent2>
          <a:srgbClr val="A3E085"/>
        </a:accent2>
        <a:accent3>
          <a:srgbClr val="C2EBAD"/>
        </a:accent3>
        <a:accent4>
          <a:srgbClr val="024430"/>
        </a:accent4>
        <a:accent5>
          <a:srgbClr val="004494"/>
        </a:accent5>
        <a:accent6>
          <a:srgbClr val="660099"/>
        </a:accent6>
        <a:hlink>
          <a:srgbClr val="000000"/>
        </a:hlink>
        <a:folHlink>
          <a:srgbClr val="000000"/>
        </a:folHlink>
      </a:clrScheme>
      <a:clrMap bg1="lt1" tx1="dk1" bg2="lt2" tx2="dk2" accent1="accent1" accent2="accent2" accent3="accent3" accent4="accent4" accent5="accent5" accent6="accent6" hlink="hlink" folHlink="folHlink"/>
    </a:extraClrScheme>
  </a:extraClrSchemeLst>
  <a:custClrLst>
    <a:custClr name="Sensirion Green 100%">
      <a:srgbClr val="66CC33"/>
    </a:custClr>
    <a:custClr name="Sensirion Green 60%">
      <a:srgbClr val="A3E085"/>
    </a:custClr>
    <a:custClr name="Sensirion Green 40%">
      <a:srgbClr val="C2EBAD"/>
    </a:custClr>
    <a:custClr name="Sensirion Green 20%">
      <a:srgbClr val="E0F5D6"/>
    </a:custClr>
    <a:custClr name="Weiss">
      <a:srgbClr val="FFFFFF"/>
    </a:custClr>
    <a:custClr name="Weiss">
      <a:srgbClr val="FFFFFF"/>
    </a:custClr>
    <a:custClr name="Weiss">
      <a:srgbClr val="FFFFFF"/>
    </a:custClr>
    <a:custClr name="PCB Green">
      <a:srgbClr val="024430"/>
    </a:custClr>
    <a:custClr name="Cadmium Blue">
      <a:srgbClr val="004494"/>
    </a:custClr>
    <a:custClr name="Solid Purple">
      <a:srgbClr val="660099"/>
    </a:custClr>
    <a:custClr name="Black 100%">
      <a:srgbClr val="000000"/>
    </a:custClr>
    <a:custClr name="Black 60% - Cool Gray 9">
      <a:srgbClr val="616161"/>
    </a:custClr>
    <a:custClr name="Black 30% - Cool Gray 6">
      <a:srgbClr val="BDBDBD"/>
    </a:custClr>
    <a:custClr name="Black 20% - Cool Gray 2">
      <a:srgbClr val="EEEEEE"/>
    </a:custClr>
    <a:custClr name="Weiss">
      <a:srgbClr val="FFFFFF"/>
    </a:custClr>
    <a:custClr name="Weiss">
      <a:srgbClr val="FFFFFF"/>
    </a:custClr>
    <a:custClr name="Weiss">
      <a:srgbClr val="FFFFFF"/>
    </a:custClr>
    <a:custClr name="Weiss">
      <a:srgbClr val="FFFFFF"/>
    </a:custClr>
    <a:custClr name="Weiss">
      <a:srgbClr val="FFFFFF"/>
    </a:custClr>
    <a:custClr name="Weiss">
      <a:srgbClr val="FFFFFF"/>
    </a:custClr>
    <a:custClr name="Black 100%">
      <a:srgbClr val="000000"/>
    </a:custClr>
    <a:custClr name="Black 90%">
      <a:srgbClr val="191919"/>
    </a:custClr>
    <a:custClr name="Black 80%">
      <a:srgbClr val="333333"/>
    </a:custClr>
    <a:custClr name="Black 70%">
      <a:srgbClr val="4D4D4D"/>
    </a:custClr>
    <a:custClr name="Black 60%">
      <a:srgbClr val="666666"/>
    </a:custClr>
    <a:custClr name="Black 50%">
      <a:srgbClr val="808080"/>
    </a:custClr>
    <a:custClr name="Black 40%">
      <a:srgbClr val="999999"/>
    </a:custClr>
    <a:custClr name="Black 30%">
      <a:srgbClr val="B3B3B3"/>
    </a:custClr>
    <a:custClr name="Black 20%">
      <a:srgbClr val="CCCCCC"/>
    </a:custClr>
    <a:custClr name="Black 10%">
      <a:srgbClr val="E6E6E6"/>
    </a:custClr>
  </a:custClrLst>
  <a:extLst>
    <a:ext uri="{05A4C25C-085E-4340-85A3-A5531E510DB2}">
      <thm15:themeFamily xmlns:thm15="http://schemas.microsoft.com/office/thememl/2012/main" name="Sensirion" id="{6777E48B-2A95-4C2F-B6C2-375E2ACD4838}" vid="{71CDBA1E-0F08-484F-815D-DA716DEDBC0C}"/>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aabecb2-966d-44cb-b246-a4b91e0a39eb">
      <Terms xmlns="http://schemas.microsoft.com/office/infopath/2007/PartnerControls"/>
    </lcf76f155ced4ddcb4097134ff3c332f>
    <TaxCatchAll xmlns="7356de10-6ff8-4377-b220-392ca2b18f8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D078F2A8263E1459D24A1507EDCA8CF" ma:contentTypeVersion="16" ma:contentTypeDescription="Create a new document." ma:contentTypeScope="" ma:versionID="c499e554397d2911463353f74b94a769">
  <xsd:schema xmlns:xsd="http://www.w3.org/2001/XMLSchema" xmlns:xs="http://www.w3.org/2001/XMLSchema" xmlns:p="http://schemas.microsoft.com/office/2006/metadata/properties" xmlns:ns2="9b096da1-55ae-40f0-828e-d96caf0055d1" xmlns:ns3="0aabecb2-966d-44cb-b246-a4b91e0a39eb" xmlns:ns4="7356de10-6ff8-4377-b220-392ca2b18f81" targetNamespace="http://schemas.microsoft.com/office/2006/metadata/properties" ma:root="true" ma:fieldsID="f65f4b8c438fba5c3d353371e63b9381" ns2:_="" ns3:_="" ns4:_="">
    <xsd:import namespace="9b096da1-55ae-40f0-828e-d96caf0055d1"/>
    <xsd:import namespace="0aabecb2-966d-44cb-b246-a4b91e0a39eb"/>
    <xsd:import namespace="7356de10-6ff8-4377-b220-392ca2b18f8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4:TaxCatchAll" minOccurs="0"/>
                <xsd:element ref="ns3:MediaServiceDateTaken"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096da1-55ae-40f0-828e-d96caf0055d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aabecb2-966d-44cb-b246-a4b91e0a39e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8de631-2c85-4ba1-af09-54e0ec8ee11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356de10-6ff8-4377-b220-392ca2b18f8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1616522-e9f7-47ae-bd46-bb7c804931c5}" ma:internalName="TaxCatchAll" ma:showField="CatchAllData" ma:web="7356de10-6ff8-4377-b220-392ca2b18f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C34F52-750A-4809-A62E-4DD5D8B80ADF}">
  <ds:schemaRefs>
    <ds:schemaRef ds:uri="http://schemas.microsoft.com/sharepoint/v3/contenttype/forms"/>
  </ds:schemaRefs>
</ds:datastoreItem>
</file>

<file path=customXml/itemProps2.xml><?xml version="1.0" encoding="utf-8"?>
<ds:datastoreItem xmlns:ds="http://schemas.openxmlformats.org/officeDocument/2006/customXml" ds:itemID="{8823FE86-530B-4FFF-A37E-0E63A620D75E}">
  <ds:schemaRefs>
    <ds:schemaRef ds:uri="http://schemas.openxmlformats.org/officeDocument/2006/bibliography"/>
  </ds:schemaRefs>
</ds:datastoreItem>
</file>

<file path=customXml/itemProps3.xml><?xml version="1.0" encoding="utf-8"?>
<ds:datastoreItem xmlns:ds="http://schemas.openxmlformats.org/officeDocument/2006/customXml" ds:itemID="{D6D7CF7A-0851-4313-B2FD-8DB4341E640C}">
  <ds:schemaRefs>
    <ds:schemaRef ds:uri="http://schemas.microsoft.com/office/2006/metadata/properties"/>
    <ds:schemaRef ds:uri="http://schemas.microsoft.com/office/infopath/2007/PartnerControls"/>
    <ds:schemaRef ds:uri="0aabecb2-966d-44cb-b246-a4b91e0a39eb"/>
    <ds:schemaRef ds:uri="7356de10-6ff8-4377-b220-392ca2b18f81"/>
  </ds:schemaRefs>
</ds:datastoreItem>
</file>

<file path=customXml/itemProps4.xml><?xml version="1.0" encoding="utf-8"?>
<ds:datastoreItem xmlns:ds="http://schemas.openxmlformats.org/officeDocument/2006/customXml" ds:itemID="{613E35D1-3703-4FFD-B515-E580975092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096da1-55ae-40f0-828e-d96caf0055d1"/>
    <ds:schemaRef ds:uri="0aabecb2-966d-44cb-b246-a4b91e0a39eb"/>
    <ds:schemaRef ds:uri="7356de10-6ff8-4377-b220-392ca2b18f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Holding_MediaRelease_EN.dotx?OR=81dd2b71-fb82-4b33-ac71-fed46bf0f87a&amp;CID=51630fa2-d024-1001-2d93-273460ffac07&amp;CT=1777647246663</Template>
  <TotalTime>0</TotalTime>
  <Pages>2</Pages>
  <Words>622</Words>
  <Characters>3922</Characters>
  <Application>Microsoft Office Word</Application>
  <DocSecurity>0</DocSecurity>
  <Lines>32</Lines>
  <Paragraphs>9</Paragraphs>
  <ScaleCrop>false</ScaleCrop>
  <Company/>
  <LinksUpToDate>false</LinksUpToDate>
  <CharactersWithSpaces>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dc:subject/>
  <dc:creator>Barbara Thurnherr</dc:creator>
  <cp:keywords/>
  <dc:description/>
  <cp:lastModifiedBy>Barbara Thurnherr</cp:lastModifiedBy>
  <cp:revision>12</cp:revision>
  <cp:lastPrinted>2023-10-09T08:18:00Z</cp:lastPrinted>
  <dcterms:created xsi:type="dcterms:W3CDTF">2026-05-01T14:54:00Z</dcterms:created>
  <dcterms:modified xsi:type="dcterms:W3CDTF">2026-05-11T16:58:00Z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0x010100DD078F2A8263E1459D24A1507EDCA8CF</vt:lpwstr>
  </property>
  <property fmtid="{D5CDD505-2E9C-101B-9397-08002B2CF9AE}" pid="4" name="MSIP_Label_8b833d12-c387-4ee1-b3ed-d59690047b70_Enabled">
    <vt:lpwstr>true</vt:lpwstr>
  </property>
  <property fmtid="{D5CDD505-2E9C-101B-9397-08002B2CF9AE}" pid="5" name="MSIP_Label_8b833d12-c387-4ee1-b3ed-d59690047b70_SetDate">
    <vt:lpwstr>2026-05-01T14:54:58Z</vt:lpwstr>
  </property>
  <property fmtid="{D5CDD505-2E9C-101B-9397-08002B2CF9AE}" pid="6" name="MSIP_Label_8b833d12-c387-4ee1-b3ed-d59690047b70_Method">
    <vt:lpwstr>Standard</vt:lpwstr>
  </property>
  <property fmtid="{D5CDD505-2E9C-101B-9397-08002B2CF9AE}" pid="7" name="MSIP_Label_8b833d12-c387-4ee1-b3ed-d59690047b70_Name">
    <vt:lpwstr>D5</vt:lpwstr>
  </property>
  <property fmtid="{D5CDD505-2E9C-101B-9397-08002B2CF9AE}" pid="8" name="MSIP_Label_8b833d12-c387-4ee1-b3ed-d59690047b70_SiteId">
    <vt:lpwstr>97b70348-6168-425b-8cee-4328b09d7ddd</vt:lpwstr>
  </property>
  <property fmtid="{D5CDD505-2E9C-101B-9397-08002B2CF9AE}" pid="9" name="MSIP_Label_8b833d12-c387-4ee1-b3ed-d59690047b70_ActionId">
    <vt:lpwstr>3525dbb1-361e-471d-94a3-6ccad47a333b</vt:lpwstr>
  </property>
  <property fmtid="{D5CDD505-2E9C-101B-9397-08002B2CF9AE}" pid="10" name="MSIP_Label_8b833d12-c387-4ee1-b3ed-d59690047b70_ContentBits">
    <vt:lpwstr>0</vt:lpwstr>
  </property>
  <property fmtid="{D5CDD505-2E9C-101B-9397-08002B2CF9AE}" pid="11" name="MSIP_Label_8b833d12-c387-4ee1-b3ed-d59690047b70_Tag">
    <vt:lpwstr>10, 3, 0, 1</vt:lpwstr>
  </property>
</Properties>
</file>