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5254F" w14:textId="2C4555DB" w:rsidR="00EE35C5" w:rsidRPr="00714EDF" w:rsidRDefault="00D6689D" w:rsidP="00EE35C5">
      <w:pPr>
        <w:autoSpaceDE w:val="0"/>
        <w:autoSpaceDN w:val="0"/>
        <w:adjustRightInd w:val="0"/>
        <w:rPr>
          <w:rFonts w:ascii="Arial Narrow" w:hAnsi="Arial Narrow" w:cs="SymbolMT"/>
          <w:b/>
          <w:color w:val="000000"/>
          <w:sz w:val="20"/>
          <w:szCs w:val="20"/>
          <w:lang w:val="en-US"/>
        </w:rPr>
      </w:pPr>
      <w:r w:rsidRPr="00714EDF">
        <w:rPr>
          <w:rFonts w:ascii="Arial Narrow" w:hAnsi="Arial Narrow" w:cs="SymbolMT"/>
          <w:b/>
          <w:color w:val="000000"/>
          <w:sz w:val="20"/>
          <w:szCs w:val="20"/>
          <w:lang w:val="en-US"/>
        </w:rPr>
        <w:t xml:space="preserve">Media </w:t>
      </w:r>
      <w:r w:rsidR="00026D5D" w:rsidRPr="00714EDF">
        <w:rPr>
          <w:rFonts w:ascii="Arial Narrow" w:hAnsi="Arial Narrow" w:cs="SymbolMT"/>
          <w:b/>
          <w:color w:val="000000"/>
          <w:sz w:val="20"/>
          <w:szCs w:val="20"/>
          <w:lang w:val="en-US"/>
        </w:rPr>
        <w:t>R</w:t>
      </w:r>
      <w:r w:rsidRPr="00714EDF">
        <w:rPr>
          <w:rFonts w:ascii="Arial Narrow" w:hAnsi="Arial Narrow" w:cs="SymbolMT"/>
          <w:b/>
          <w:color w:val="000000"/>
          <w:sz w:val="20"/>
          <w:szCs w:val="20"/>
          <w:lang w:val="en-US"/>
        </w:rPr>
        <w:t>elease</w:t>
      </w:r>
    </w:p>
    <w:p w14:paraId="7CB52728" w14:textId="5E274062" w:rsidR="00EE35C5" w:rsidRPr="00714EDF" w:rsidRDefault="00C24398" w:rsidP="00EE35C5">
      <w:pPr>
        <w:pBdr>
          <w:bottom w:val="single" w:sz="4" w:space="3" w:color="auto"/>
        </w:pBdr>
        <w:autoSpaceDE w:val="0"/>
        <w:autoSpaceDN w:val="0"/>
        <w:adjustRightInd w:val="0"/>
        <w:rPr>
          <w:rFonts w:ascii="Arial Narrow" w:hAnsi="Arial Narrow" w:cs="SymbolMT"/>
          <w:color w:val="000000"/>
          <w:sz w:val="20"/>
          <w:szCs w:val="20"/>
          <w:lang w:val="en-US"/>
        </w:rPr>
      </w:pPr>
      <w:r>
        <w:rPr>
          <w:rFonts w:ascii="Arial Narrow" w:hAnsi="Arial Narrow" w:cs="SymbolMT"/>
          <w:color w:val="000000" w:themeColor="text1"/>
          <w:sz w:val="20"/>
          <w:szCs w:val="20"/>
          <w:lang w:val="en-US"/>
        </w:rPr>
        <w:t>5</w:t>
      </w:r>
      <w:r w:rsidR="008817AF" w:rsidRPr="253305CC">
        <w:rPr>
          <w:rFonts w:ascii="Arial Narrow" w:hAnsi="Arial Narrow" w:cs="SymbolMT"/>
          <w:color w:val="000000" w:themeColor="text1"/>
          <w:sz w:val="20"/>
          <w:szCs w:val="20"/>
          <w:lang w:val="en-US"/>
        </w:rPr>
        <w:t xml:space="preserve"> </w:t>
      </w:r>
      <w:r w:rsidR="004C2226">
        <w:rPr>
          <w:rFonts w:ascii="Arial Narrow" w:hAnsi="Arial Narrow" w:cs="SymbolMT"/>
          <w:color w:val="000000" w:themeColor="text1"/>
          <w:sz w:val="20"/>
          <w:szCs w:val="20"/>
          <w:lang w:val="en-US"/>
        </w:rPr>
        <w:t>January</w:t>
      </w:r>
      <w:r w:rsidR="008817AF" w:rsidRPr="253305CC">
        <w:rPr>
          <w:rFonts w:ascii="Arial Narrow" w:hAnsi="Arial Narrow" w:cs="SymbolMT"/>
          <w:color w:val="000000" w:themeColor="text1"/>
          <w:sz w:val="20"/>
          <w:szCs w:val="20"/>
          <w:lang w:val="en-US"/>
        </w:rPr>
        <w:t xml:space="preserve"> 202</w:t>
      </w:r>
      <w:r w:rsidR="004C2226">
        <w:rPr>
          <w:rFonts w:ascii="Arial Narrow" w:hAnsi="Arial Narrow" w:cs="SymbolMT"/>
          <w:color w:val="000000" w:themeColor="text1"/>
          <w:sz w:val="20"/>
          <w:szCs w:val="20"/>
          <w:lang w:val="en-US"/>
        </w:rPr>
        <w:t>3</w:t>
      </w:r>
      <w:r w:rsidR="00EE35C5" w:rsidRPr="253305CC">
        <w:rPr>
          <w:rFonts w:ascii="Arial Narrow" w:hAnsi="Arial Narrow" w:cs="SymbolMT"/>
          <w:color w:val="000000" w:themeColor="text1"/>
          <w:sz w:val="20"/>
          <w:szCs w:val="20"/>
          <w:lang w:val="en-US"/>
        </w:rPr>
        <w:t>, Sensirion AG, 8712 Stäfa, Schweiz</w:t>
      </w:r>
    </w:p>
    <w:p w14:paraId="4CAC131B" w14:textId="77777777" w:rsidR="00EE35C5" w:rsidRPr="00714EDF" w:rsidRDefault="00EE35C5" w:rsidP="00EE35C5">
      <w:pPr>
        <w:autoSpaceDE w:val="0"/>
        <w:autoSpaceDN w:val="0"/>
        <w:adjustRightInd w:val="0"/>
        <w:rPr>
          <w:rFonts w:ascii="Arial Narrow" w:hAnsi="Arial Narrow" w:cs="Arial Narrow"/>
          <w:color w:val="000000"/>
          <w:sz w:val="20"/>
          <w:szCs w:val="20"/>
          <w:lang w:val="en-US"/>
        </w:rPr>
      </w:pPr>
    </w:p>
    <w:p w14:paraId="3154A4A7" w14:textId="77777777" w:rsidR="009E4D3A" w:rsidRDefault="009E4D3A" w:rsidP="009E4D3A">
      <w:pPr>
        <w:jc w:val="both"/>
        <w:rPr>
          <w:rFonts w:ascii="Arial Narrow" w:hAnsi="Arial Narrow"/>
          <w:b/>
          <w:color w:val="000000" w:themeColor="text1"/>
          <w:sz w:val="28"/>
          <w:lang w:val="en-US"/>
        </w:rPr>
      </w:pPr>
      <w:r>
        <w:rPr>
          <w:rFonts w:ascii="Arial Narrow" w:hAnsi="Arial Narrow"/>
          <w:b/>
          <w:color w:val="000000" w:themeColor="text1"/>
          <w:sz w:val="28"/>
          <w:lang w:val="en-US"/>
        </w:rPr>
        <w:t>Analog humidity sensor for industrial applications now available</w:t>
      </w:r>
    </w:p>
    <w:p w14:paraId="173D65D3" w14:textId="77777777" w:rsidR="009E4D3A" w:rsidRPr="00E30AC3" w:rsidRDefault="009E4D3A" w:rsidP="009E4D3A">
      <w:pPr>
        <w:jc w:val="both"/>
        <w:rPr>
          <w:rFonts w:ascii="Arial Narrow" w:hAnsi="Arial Narrow"/>
          <w:b/>
          <w:sz w:val="22"/>
          <w:lang w:val="en-US"/>
        </w:rPr>
      </w:pPr>
    </w:p>
    <w:p w14:paraId="45503F55" w14:textId="77777777" w:rsidR="00A30E7F" w:rsidRPr="008572E9" w:rsidRDefault="009E4D3A" w:rsidP="00A30E7F">
      <w:pPr>
        <w:jc w:val="both"/>
        <w:rPr>
          <w:rFonts w:ascii="Arial Narrow" w:hAnsi="Arial Narrow"/>
          <w:b/>
          <w:bCs/>
          <w:sz w:val="22"/>
          <w:szCs w:val="22"/>
          <w:lang w:val="en-US"/>
        </w:rPr>
      </w:pPr>
      <w:r w:rsidRPr="008572E9">
        <w:rPr>
          <w:rFonts w:ascii="Arial Narrow" w:hAnsi="Arial Narrow"/>
          <w:b/>
          <w:bCs/>
          <w:sz w:val="22"/>
          <w:szCs w:val="22"/>
          <w:lang w:val="en-US"/>
        </w:rPr>
        <w:t xml:space="preserve">Sensirion announces </w:t>
      </w:r>
      <w:r>
        <w:rPr>
          <w:rFonts w:ascii="Arial Narrow" w:hAnsi="Arial Narrow"/>
          <w:b/>
          <w:bCs/>
          <w:sz w:val="22"/>
          <w:szCs w:val="22"/>
          <w:lang w:val="en-US"/>
        </w:rPr>
        <w:t xml:space="preserve">the </w:t>
      </w:r>
      <w:r w:rsidRPr="008572E9">
        <w:rPr>
          <w:rFonts w:ascii="Arial Narrow" w:hAnsi="Arial Narrow"/>
          <w:b/>
          <w:bCs/>
          <w:sz w:val="22"/>
          <w:szCs w:val="22"/>
          <w:lang w:val="en-US"/>
        </w:rPr>
        <w:t>SHT4</w:t>
      </w:r>
      <w:r>
        <w:rPr>
          <w:rFonts w:ascii="Arial Narrow" w:hAnsi="Arial Narrow"/>
          <w:b/>
          <w:bCs/>
          <w:sz w:val="22"/>
          <w:szCs w:val="22"/>
          <w:lang w:val="en-US"/>
        </w:rPr>
        <w:t>0</w:t>
      </w:r>
      <w:r w:rsidRPr="008572E9">
        <w:rPr>
          <w:rFonts w:ascii="Arial Narrow" w:hAnsi="Arial Narrow"/>
          <w:b/>
          <w:bCs/>
          <w:sz w:val="22"/>
          <w:szCs w:val="22"/>
          <w:lang w:val="en-US"/>
        </w:rPr>
        <w:t xml:space="preserve">I-Analog humidity sensor </w:t>
      </w:r>
      <w:r>
        <w:rPr>
          <w:rFonts w:ascii="Arial Narrow" w:hAnsi="Arial Narrow"/>
          <w:b/>
          <w:bCs/>
          <w:sz w:val="22"/>
          <w:szCs w:val="22"/>
          <w:lang w:val="en-US"/>
        </w:rPr>
        <w:t xml:space="preserve">developed </w:t>
      </w:r>
      <w:r w:rsidRPr="008572E9">
        <w:rPr>
          <w:rFonts w:ascii="Arial Narrow" w:hAnsi="Arial Narrow"/>
          <w:b/>
          <w:bCs/>
          <w:sz w:val="22"/>
          <w:szCs w:val="22"/>
          <w:lang w:val="en-US"/>
        </w:rPr>
        <w:t xml:space="preserve">specifically for demanding industrial applications and harsh environments, where high noise levels might </w:t>
      </w:r>
      <w:r>
        <w:rPr>
          <w:rFonts w:ascii="Arial Narrow" w:hAnsi="Arial Narrow"/>
          <w:b/>
          <w:bCs/>
          <w:sz w:val="22"/>
          <w:szCs w:val="22"/>
          <w:lang w:val="en-US"/>
        </w:rPr>
        <w:t>preclude the use of</w:t>
      </w:r>
      <w:r w:rsidRPr="008572E9">
        <w:rPr>
          <w:rFonts w:ascii="Arial Narrow" w:hAnsi="Arial Narrow"/>
          <w:b/>
          <w:bCs/>
          <w:sz w:val="22"/>
          <w:szCs w:val="22"/>
          <w:lang w:val="en-US"/>
        </w:rPr>
        <w:t xml:space="preserve"> digital solutions. </w:t>
      </w:r>
      <w:r w:rsidR="00A30E7F" w:rsidRPr="008572E9">
        <w:rPr>
          <w:rFonts w:ascii="Arial Narrow" w:hAnsi="Arial Narrow"/>
          <w:b/>
          <w:bCs/>
          <w:sz w:val="22"/>
          <w:szCs w:val="22"/>
          <w:lang w:val="en-US"/>
        </w:rPr>
        <w:t>Customer</w:t>
      </w:r>
      <w:r w:rsidR="00A30E7F">
        <w:rPr>
          <w:rFonts w:ascii="Arial Narrow" w:hAnsi="Arial Narrow"/>
          <w:b/>
          <w:bCs/>
          <w:sz w:val="22"/>
          <w:szCs w:val="22"/>
          <w:lang w:val="en-US"/>
        </w:rPr>
        <w:t>-</w:t>
      </w:r>
      <w:r w:rsidR="00A30E7F" w:rsidRPr="008572E9">
        <w:rPr>
          <w:rFonts w:ascii="Arial Narrow" w:hAnsi="Arial Narrow"/>
          <w:b/>
          <w:bCs/>
          <w:sz w:val="22"/>
          <w:szCs w:val="22"/>
          <w:lang w:val="en-US"/>
        </w:rPr>
        <w:t>specific output characteristics for high</w:t>
      </w:r>
      <w:r w:rsidR="00A30E7F">
        <w:rPr>
          <w:rFonts w:ascii="Arial Narrow" w:hAnsi="Arial Narrow"/>
          <w:b/>
          <w:bCs/>
          <w:sz w:val="22"/>
          <w:szCs w:val="22"/>
          <w:lang w:val="en-US"/>
        </w:rPr>
        <w:t>-</w:t>
      </w:r>
      <w:r w:rsidR="00A30E7F" w:rsidRPr="008572E9">
        <w:rPr>
          <w:rFonts w:ascii="Arial Narrow" w:hAnsi="Arial Narrow"/>
          <w:b/>
          <w:bCs/>
          <w:sz w:val="22"/>
          <w:szCs w:val="22"/>
          <w:lang w:val="en-US"/>
        </w:rPr>
        <w:t>volume applications enable easy design</w:t>
      </w:r>
      <w:r w:rsidR="00A30E7F">
        <w:rPr>
          <w:rFonts w:ascii="Arial Narrow" w:hAnsi="Arial Narrow"/>
          <w:b/>
          <w:bCs/>
          <w:sz w:val="22"/>
          <w:szCs w:val="22"/>
          <w:lang w:val="en-US"/>
        </w:rPr>
        <w:t>-</w:t>
      </w:r>
      <w:r w:rsidR="00A30E7F" w:rsidRPr="008572E9">
        <w:rPr>
          <w:rFonts w:ascii="Arial Narrow" w:hAnsi="Arial Narrow"/>
          <w:b/>
          <w:bCs/>
          <w:sz w:val="22"/>
          <w:szCs w:val="22"/>
          <w:lang w:val="en-US"/>
        </w:rPr>
        <w:t>in.</w:t>
      </w:r>
    </w:p>
    <w:p w14:paraId="7D2DEE5F" w14:textId="77777777" w:rsidR="009E4D3A" w:rsidRPr="006D00E0" w:rsidRDefault="009E4D3A" w:rsidP="009E4D3A">
      <w:pPr>
        <w:pStyle w:val="Default"/>
        <w:rPr>
          <w:lang w:val="en-US"/>
        </w:rPr>
      </w:pPr>
    </w:p>
    <w:p w14:paraId="661EAA65" w14:textId="0B946B0C" w:rsidR="009E4D3A" w:rsidRPr="008572E9" w:rsidRDefault="009E4D3A" w:rsidP="009E4D3A">
      <w:pPr>
        <w:jc w:val="both"/>
        <w:rPr>
          <w:rFonts w:ascii="Arial Narrow" w:hAnsi="Arial Narrow"/>
          <w:sz w:val="22"/>
          <w:szCs w:val="22"/>
          <w:lang w:val="en-US"/>
        </w:rPr>
      </w:pPr>
      <w:r w:rsidRPr="006D00E0">
        <w:rPr>
          <w:rFonts w:ascii="Arial Narrow" w:hAnsi="Arial Narrow"/>
          <w:sz w:val="22"/>
          <w:szCs w:val="22"/>
          <w:lang w:val="en-US"/>
        </w:rPr>
        <w:t>Stäfa, Switzerland</w:t>
      </w:r>
      <w:r w:rsidRPr="006D00E0">
        <w:rPr>
          <w:sz w:val="22"/>
          <w:szCs w:val="22"/>
          <w:lang w:val="en-US"/>
        </w:rPr>
        <w:t xml:space="preserve"> – </w:t>
      </w:r>
      <w:r w:rsidRPr="008572E9">
        <w:rPr>
          <w:rFonts w:ascii="Arial Narrow" w:hAnsi="Arial Narrow"/>
          <w:sz w:val="22"/>
          <w:szCs w:val="22"/>
          <w:lang w:val="en-US"/>
        </w:rPr>
        <w:t xml:space="preserve">The </w:t>
      </w:r>
      <w:r w:rsidRPr="005E5B86">
        <w:rPr>
          <w:rFonts w:ascii="Arial Narrow" w:hAnsi="Arial Narrow"/>
          <w:sz w:val="22"/>
          <w:szCs w:val="22"/>
          <w:lang w:val="en-US"/>
        </w:rPr>
        <w:t xml:space="preserve">SHT40I-Analog </w:t>
      </w:r>
      <w:r w:rsidRPr="008572E9">
        <w:rPr>
          <w:rFonts w:ascii="Arial Narrow" w:hAnsi="Arial Narrow"/>
          <w:sz w:val="22"/>
          <w:szCs w:val="22"/>
          <w:lang w:val="en-US"/>
        </w:rPr>
        <w:t>is a humidity and temperature sensor which has been specifically developed for demanding industrial applications</w:t>
      </w:r>
      <w:r>
        <w:rPr>
          <w:rFonts w:ascii="Arial Narrow" w:hAnsi="Arial Narrow"/>
          <w:sz w:val="22"/>
          <w:szCs w:val="22"/>
          <w:lang w:val="en-US"/>
        </w:rPr>
        <w:t>,</w:t>
      </w:r>
      <w:r w:rsidRPr="008572E9">
        <w:rPr>
          <w:rFonts w:ascii="Arial Narrow" w:hAnsi="Arial Narrow"/>
          <w:sz w:val="22"/>
          <w:szCs w:val="22"/>
          <w:lang w:val="en-US"/>
        </w:rPr>
        <w:t xml:space="preserve"> such as refrigerator and air</w:t>
      </w:r>
      <w:r>
        <w:rPr>
          <w:rFonts w:ascii="Arial Narrow" w:hAnsi="Arial Narrow"/>
          <w:sz w:val="22"/>
          <w:szCs w:val="22"/>
          <w:lang w:val="en-US"/>
        </w:rPr>
        <w:t>-</w:t>
      </w:r>
      <w:r w:rsidRPr="008572E9">
        <w:rPr>
          <w:rFonts w:ascii="Arial Narrow" w:hAnsi="Arial Narrow"/>
          <w:sz w:val="22"/>
          <w:szCs w:val="22"/>
          <w:lang w:val="en-US"/>
        </w:rPr>
        <w:t xml:space="preserve">conditioner use cases, </w:t>
      </w:r>
      <w:r>
        <w:rPr>
          <w:rFonts w:ascii="Arial Narrow" w:hAnsi="Arial Narrow"/>
          <w:sz w:val="22"/>
          <w:szCs w:val="22"/>
          <w:lang w:val="en-US"/>
        </w:rPr>
        <w:t>and</w:t>
      </w:r>
      <w:r w:rsidRPr="008572E9">
        <w:rPr>
          <w:rFonts w:ascii="Arial Narrow" w:hAnsi="Arial Narrow"/>
          <w:sz w:val="22"/>
          <w:szCs w:val="22"/>
          <w:lang w:val="en-US"/>
        </w:rPr>
        <w:t xml:space="preserve"> any other application where high system noise </w:t>
      </w:r>
      <w:r>
        <w:rPr>
          <w:rFonts w:ascii="Arial Narrow" w:hAnsi="Arial Narrow"/>
          <w:sz w:val="22"/>
          <w:szCs w:val="22"/>
          <w:lang w:val="en-US"/>
        </w:rPr>
        <w:t>precludes</w:t>
      </w:r>
      <w:r w:rsidRPr="008572E9">
        <w:rPr>
          <w:rFonts w:ascii="Arial Narrow" w:hAnsi="Arial Narrow"/>
          <w:sz w:val="22"/>
          <w:szCs w:val="22"/>
          <w:lang w:val="en-US"/>
        </w:rPr>
        <w:t xml:space="preserve"> the use of digital solutions.</w:t>
      </w:r>
    </w:p>
    <w:p w14:paraId="417BD682" w14:textId="77777777" w:rsidR="009E4D3A" w:rsidRPr="006D00E0" w:rsidRDefault="009E4D3A" w:rsidP="009E4D3A">
      <w:pPr>
        <w:pStyle w:val="Default"/>
        <w:rPr>
          <w:sz w:val="22"/>
          <w:szCs w:val="22"/>
          <w:lang w:val="en-US"/>
        </w:rPr>
      </w:pPr>
    </w:p>
    <w:p w14:paraId="46E10FB2" w14:textId="77777777" w:rsidR="009E4D3A" w:rsidRPr="001639F8" w:rsidRDefault="009E4D3A" w:rsidP="009E4D3A">
      <w:pPr>
        <w:jc w:val="both"/>
        <w:rPr>
          <w:rFonts w:ascii="Arial Narrow" w:hAnsi="Arial Narrow"/>
          <w:sz w:val="22"/>
          <w:szCs w:val="22"/>
          <w:lang w:val="en-US"/>
        </w:rPr>
      </w:pPr>
      <w:r w:rsidRPr="008572E9">
        <w:rPr>
          <w:rFonts w:ascii="Arial Narrow" w:hAnsi="Arial Narrow"/>
          <w:sz w:val="22"/>
          <w:szCs w:val="22"/>
          <w:lang w:val="en-US"/>
        </w:rPr>
        <w:t>“The SHT4</w:t>
      </w:r>
      <w:r>
        <w:rPr>
          <w:rFonts w:ascii="Arial Narrow" w:hAnsi="Arial Narrow"/>
          <w:sz w:val="22"/>
          <w:szCs w:val="22"/>
          <w:lang w:val="en-US"/>
        </w:rPr>
        <w:t>0</w:t>
      </w:r>
      <w:r w:rsidRPr="008572E9">
        <w:rPr>
          <w:rFonts w:ascii="Arial Narrow" w:hAnsi="Arial Narrow"/>
          <w:sz w:val="22"/>
          <w:szCs w:val="22"/>
          <w:lang w:val="en-US"/>
        </w:rPr>
        <w:t>I-Analog is built on the established foundation of our fourth-generation humidity sensor platform, enabling new possibilities in the industrial applications field</w:t>
      </w:r>
      <w:r>
        <w:rPr>
          <w:rFonts w:ascii="Arial Narrow" w:hAnsi="Arial Narrow"/>
          <w:sz w:val="22"/>
          <w:szCs w:val="22"/>
          <w:lang w:val="en-US"/>
        </w:rPr>
        <w:t xml:space="preserve">,” </w:t>
      </w:r>
      <w:r w:rsidRPr="008572E9">
        <w:rPr>
          <w:rFonts w:ascii="Arial Narrow" w:hAnsi="Arial Narrow"/>
          <w:sz w:val="22"/>
          <w:szCs w:val="22"/>
          <w:lang w:val="en-US"/>
        </w:rPr>
        <w:t xml:space="preserve">says Matthias Scharfe, Product Manager for Humidity and Temperature Sensors at Sensirion. </w:t>
      </w:r>
      <w:r>
        <w:rPr>
          <w:rFonts w:ascii="Arial Narrow" w:hAnsi="Arial Narrow"/>
          <w:sz w:val="22"/>
          <w:szCs w:val="22"/>
          <w:lang w:val="en-US"/>
        </w:rPr>
        <w:t>“</w:t>
      </w:r>
      <w:r w:rsidRPr="008572E9">
        <w:rPr>
          <w:rFonts w:ascii="Arial Narrow" w:hAnsi="Arial Narrow"/>
          <w:sz w:val="22"/>
          <w:szCs w:val="22"/>
          <w:lang w:val="en-US"/>
        </w:rPr>
        <w:t>With th</w:t>
      </w:r>
      <w:r>
        <w:rPr>
          <w:rFonts w:ascii="Arial Narrow" w:hAnsi="Arial Narrow"/>
          <w:sz w:val="22"/>
          <w:szCs w:val="22"/>
          <w:lang w:val="en-US"/>
        </w:rPr>
        <w:t>is</w:t>
      </w:r>
      <w:r w:rsidRPr="008572E9">
        <w:rPr>
          <w:rFonts w:ascii="Arial Narrow" w:hAnsi="Arial Narrow"/>
          <w:sz w:val="22"/>
          <w:szCs w:val="22"/>
          <w:lang w:val="en-US"/>
        </w:rPr>
        <w:t xml:space="preserve"> launch, we </w:t>
      </w:r>
      <w:r>
        <w:rPr>
          <w:rFonts w:ascii="Arial Narrow" w:hAnsi="Arial Narrow"/>
          <w:sz w:val="22"/>
          <w:szCs w:val="22"/>
          <w:lang w:val="en-US"/>
        </w:rPr>
        <w:t xml:space="preserve">now </w:t>
      </w:r>
      <w:r w:rsidRPr="008572E9">
        <w:rPr>
          <w:rFonts w:ascii="Arial Narrow" w:hAnsi="Arial Narrow"/>
          <w:sz w:val="22"/>
          <w:szCs w:val="22"/>
          <w:lang w:val="en-US"/>
        </w:rPr>
        <w:t xml:space="preserve">offer a perfect solution </w:t>
      </w:r>
      <w:r>
        <w:rPr>
          <w:rFonts w:ascii="Arial Narrow" w:hAnsi="Arial Narrow"/>
          <w:sz w:val="22"/>
          <w:szCs w:val="22"/>
          <w:lang w:val="en-US"/>
        </w:rPr>
        <w:t>for</w:t>
      </w:r>
      <w:r w:rsidRPr="008572E9">
        <w:rPr>
          <w:rFonts w:ascii="Arial Narrow" w:hAnsi="Arial Narrow"/>
          <w:sz w:val="22"/>
          <w:szCs w:val="22"/>
          <w:lang w:val="en-US"/>
        </w:rPr>
        <w:t xml:space="preserve"> long-term stability in applications where system noise is a critical factor.”</w:t>
      </w:r>
    </w:p>
    <w:p w14:paraId="4323EAAB" w14:textId="77777777" w:rsidR="009E4D3A" w:rsidRPr="001639F8" w:rsidRDefault="009E4D3A" w:rsidP="009E4D3A">
      <w:pPr>
        <w:jc w:val="both"/>
        <w:rPr>
          <w:rFonts w:ascii="Arial Narrow" w:hAnsi="Arial Narrow"/>
          <w:sz w:val="22"/>
          <w:szCs w:val="22"/>
          <w:lang w:val="en-US"/>
        </w:rPr>
      </w:pPr>
    </w:p>
    <w:p w14:paraId="53EE7524" w14:textId="77777777" w:rsidR="009E4D3A" w:rsidRPr="001639F8" w:rsidRDefault="009E4D3A" w:rsidP="009E4D3A">
      <w:pPr>
        <w:jc w:val="both"/>
        <w:rPr>
          <w:rFonts w:ascii="Arial Narrow" w:hAnsi="Arial Narrow"/>
          <w:sz w:val="22"/>
          <w:szCs w:val="22"/>
          <w:lang w:val="en-US"/>
        </w:rPr>
      </w:pPr>
      <w:r w:rsidRPr="6E428BF9">
        <w:rPr>
          <w:rFonts w:ascii="Arial Narrow" w:hAnsi="Arial Narrow"/>
          <w:sz w:val="22"/>
          <w:szCs w:val="22"/>
          <w:lang w:val="en-US"/>
        </w:rPr>
        <w:t xml:space="preserve">Like the </w:t>
      </w:r>
      <w:r>
        <w:rPr>
          <w:rFonts w:ascii="Arial Narrow" w:hAnsi="Arial Narrow"/>
          <w:sz w:val="22"/>
          <w:szCs w:val="22"/>
          <w:lang w:val="en-US"/>
        </w:rPr>
        <w:t xml:space="preserve">SHT4xI </w:t>
      </w:r>
      <w:r w:rsidRPr="6E428BF9">
        <w:rPr>
          <w:rFonts w:ascii="Arial Narrow" w:hAnsi="Arial Narrow"/>
          <w:sz w:val="22"/>
          <w:szCs w:val="22"/>
          <w:lang w:val="en-US"/>
        </w:rPr>
        <w:t xml:space="preserve">digital </w:t>
      </w:r>
      <w:r>
        <w:rPr>
          <w:rFonts w:ascii="Arial Narrow" w:hAnsi="Arial Narrow"/>
          <w:sz w:val="22"/>
          <w:szCs w:val="22"/>
          <w:lang w:val="en-US"/>
        </w:rPr>
        <w:t>series</w:t>
      </w:r>
      <w:r w:rsidRPr="6E428BF9">
        <w:rPr>
          <w:rFonts w:ascii="Arial Narrow" w:hAnsi="Arial Narrow"/>
          <w:sz w:val="22"/>
          <w:szCs w:val="22"/>
          <w:lang w:val="en-US"/>
        </w:rPr>
        <w:t xml:space="preserve">, the analog </w:t>
      </w:r>
      <w:r>
        <w:rPr>
          <w:rFonts w:ascii="Arial Narrow" w:hAnsi="Arial Narrow"/>
          <w:sz w:val="22"/>
          <w:szCs w:val="22"/>
          <w:lang w:val="en-US"/>
        </w:rPr>
        <w:t>version</w:t>
      </w:r>
      <w:r w:rsidRPr="6E428BF9">
        <w:rPr>
          <w:rFonts w:ascii="Arial Narrow" w:hAnsi="Arial Narrow"/>
          <w:sz w:val="22"/>
          <w:szCs w:val="22"/>
          <w:lang w:val="en-US"/>
        </w:rPr>
        <w:t xml:space="preserve"> offer</w:t>
      </w:r>
      <w:r>
        <w:rPr>
          <w:rFonts w:ascii="Arial Narrow" w:hAnsi="Arial Narrow"/>
          <w:sz w:val="22"/>
          <w:szCs w:val="22"/>
          <w:lang w:val="en-US"/>
        </w:rPr>
        <w:t>s</w:t>
      </w:r>
      <w:r w:rsidRPr="6E428BF9">
        <w:rPr>
          <w:rFonts w:ascii="Arial Narrow" w:hAnsi="Arial Narrow"/>
          <w:sz w:val="22"/>
          <w:szCs w:val="22"/>
          <w:lang w:val="en-US"/>
        </w:rPr>
        <w:t xml:space="preserve"> 5 V supply voltage, robust housing and increased driving strength to </w:t>
      </w:r>
      <w:r>
        <w:rPr>
          <w:rFonts w:ascii="Arial Narrow" w:hAnsi="Arial Narrow"/>
          <w:sz w:val="22"/>
          <w:szCs w:val="22"/>
          <w:lang w:val="en-US"/>
        </w:rPr>
        <w:t>meet the demands</w:t>
      </w:r>
      <w:r w:rsidRPr="6E428BF9">
        <w:rPr>
          <w:rFonts w:ascii="Arial Narrow" w:hAnsi="Arial Narrow"/>
          <w:sz w:val="22"/>
          <w:szCs w:val="22"/>
          <w:lang w:val="en-US"/>
        </w:rPr>
        <w:t xml:space="preserve"> of harsh operating environments. An optional periodic variable power heater </w:t>
      </w:r>
      <w:r>
        <w:rPr>
          <w:rFonts w:ascii="Arial Narrow" w:hAnsi="Arial Narrow"/>
          <w:sz w:val="22"/>
          <w:szCs w:val="22"/>
          <w:lang w:val="en-US"/>
        </w:rPr>
        <w:t>means they can be operated</w:t>
      </w:r>
      <w:r w:rsidRPr="6E428BF9">
        <w:rPr>
          <w:rFonts w:ascii="Arial Narrow" w:hAnsi="Arial Narrow"/>
          <w:sz w:val="22"/>
          <w:szCs w:val="22"/>
          <w:lang w:val="en-US"/>
        </w:rPr>
        <w:t xml:space="preserve"> in </w:t>
      </w:r>
      <w:r>
        <w:rPr>
          <w:rFonts w:ascii="Arial Narrow" w:hAnsi="Arial Narrow"/>
          <w:sz w:val="22"/>
          <w:szCs w:val="22"/>
          <w:lang w:val="en-US"/>
        </w:rPr>
        <w:t>extremely challenging</w:t>
      </w:r>
      <w:r w:rsidRPr="6E428BF9">
        <w:rPr>
          <w:rFonts w:ascii="Arial Narrow" w:hAnsi="Arial Narrow"/>
          <w:sz w:val="22"/>
          <w:szCs w:val="22"/>
          <w:lang w:val="en-US"/>
        </w:rPr>
        <w:t xml:space="preserve"> environments, including those with constant high humidity and condensing atmospheres.</w:t>
      </w:r>
    </w:p>
    <w:p w14:paraId="7E10C9CE" w14:textId="77777777" w:rsidR="009E4D3A" w:rsidRPr="001639F8" w:rsidRDefault="009E4D3A" w:rsidP="009E4D3A">
      <w:pPr>
        <w:jc w:val="both"/>
        <w:rPr>
          <w:rFonts w:ascii="Arial Narrow" w:hAnsi="Arial Narrow"/>
          <w:sz w:val="22"/>
          <w:szCs w:val="22"/>
          <w:lang w:val="en-US"/>
        </w:rPr>
      </w:pPr>
    </w:p>
    <w:p w14:paraId="651ADAF8" w14:textId="77777777" w:rsidR="009E4D3A" w:rsidRPr="001639F8" w:rsidRDefault="009E4D3A" w:rsidP="009E4D3A">
      <w:pPr>
        <w:jc w:val="both"/>
        <w:rPr>
          <w:rFonts w:ascii="Arial Narrow" w:hAnsi="Arial Narrow"/>
          <w:sz w:val="22"/>
          <w:szCs w:val="22"/>
          <w:lang w:val="en-US"/>
        </w:rPr>
      </w:pPr>
      <w:r w:rsidRPr="001639F8">
        <w:rPr>
          <w:rFonts w:ascii="Arial Narrow" w:hAnsi="Arial Narrow"/>
          <w:sz w:val="22"/>
          <w:szCs w:val="22"/>
          <w:lang w:val="en-US"/>
        </w:rPr>
        <w:t>In addition to the recommended standard version SHT40I-HD1B, different customer</w:t>
      </w:r>
      <w:r>
        <w:rPr>
          <w:rFonts w:ascii="Arial Narrow" w:hAnsi="Arial Narrow"/>
          <w:sz w:val="22"/>
          <w:szCs w:val="22"/>
          <w:lang w:val="en-US"/>
        </w:rPr>
        <w:t>-</w:t>
      </w:r>
      <w:r w:rsidRPr="001639F8">
        <w:rPr>
          <w:rFonts w:ascii="Arial Narrow" w:hAnsi="Arial Narrow"/>
          <w:sz w:val="22"/>
          <w:szCs w:val="22"/>
          <w:lang w:val="en-US"/>
        </w:rPr>
        <w:t>specific output characteristics and options for the filter membrane and cover are available upon request.</w:t>
      </w:r>
    </w:p>
    <w:p w14:paraId="5A6E7579" w14:textId="5A9D8D6E" w:rsidR="00890851" w:rsidRPr="001639F8" w:rsidRDefault="00890851" w:rsidP="00CB4EB0">
      <w:pPr>
        <w:jc w:val="both"/>
        <w:rPr>
          <w:rFonts w:ascii="Arial Narrow" w:hAnsi="Arial Narrow"/>
          <w:sz w:val="22"/>
          <w:szCs w:val="22"/>
          <w:lang w:val="en-US"/>
        </w:rPr>
      </w:pPr>
    </w:p>
    <w:tbl>
      <w:tblPr>
        <w:tblStyle w:val="TableGrid"/>
        <w:tblW w:w="4820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835"/>
        <w:gridCol w:w="1985"/>
      </w:tblGrid>
      <w:tr w:rsidR="00890851" w:rsidRPr="001639F8" w14:paraId="088D86C9" w14:textId="77777777" w:rsidTr="009E4D3A">
        <w:trPr>
          <w:trHeight w:val="290"/>
        </w:trPr>
        <w:tc>
          <w:tcPr>
            <w:tcW w:w="2835" w:type="dxa"/>
            <w:shd w:val="clear" w:color="auto" w:fill="D9D9D9" w:themeFill="background1" w:themeFillShade="D9"/>
            <w:vAlign w:val="center"/>
            <w:hideMark/>
          </w:tcPr>
          <w:p w14:paraId="760AFD5E" w14:textId="77777777" w:rsidR="00890851" w:rsidRPr="009E4D3A" w:rsidRDefault="00890851" w:rsidP="00552587">
            <w:pPr>
              <w:rPr>
                <w:rFonts w:ascii="Arial Narrow" w:hAnsi="Arial Narrow"/>
                <w:b/>
                <w:bCs/>
                <w:sz w:val="20"/>
                <w:szCs w:val="20"/>
                <w:lang w:val="en-US"/>
              </w:rPr>
            </w:pPr>
            <w:r w:rsidRPr="009E4D3A">
              <w:rPr>
                <w:rFonts w:ascii="Arial Narrow" w:hAnsi="Arial Narrow"/>
                <w:b/>
                <w:bCs/>
                <w:sz w:val="20"/>
                <w:szCs w:val="20"/>
                <w:lang w:val="en-US"/>
              </w:rPr>
              <w:t>Specifications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1EA70592" w14:textId="77777777" w:rsidR="00890851" w:rsidRPr="009E4D3A" w:rsidRDefault="00890851">
            <w:pPr>
              <w:jc w:val="both"/>
              <w:rPr>
                <w:rFonts w:ascii="Arial Narrow" w:hAnsi="Arial Narrow"/>
                <w:sz w:val="20"/>
                <w:szCs w:val="20"/>
                <w:lang w:val="en-US"/>
              </w:rPr>
            </w:pPr>
          </w:p>
        </w:tc>
      </w:tr>
      <w:tr w:rsidR="00890851" w:rsidRPr="001639F8" w14:paraId="3B9E67D6" w14:textId="77777777" w:rsidTr="009E4D3A">
        <w:trPr>
          <w:trHeight w:val="279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5BB06C30" w14:textId="7D2741DB" w:rsidR="00890851" w:rsidRPr="009E4D3A" w:rsidRDefault="00890851" w:rsidP="00552587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9E4D3A">
              <w:rPr>
                <w:rFonts w:ascii="Arial Narrow" w:hAnsi="Arial Narrow"/>
                <w:sz w:val="20"/>
                <w:szCs w:val="20"/>
                <w:lang w:val="en-US"/>
              </w:rPr>
              <w:t>Typ. relative humidity accuracy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A334302" w14:textId="152B5FAB" w:rsidR="00890851" w:rsidRPr="009E4D3A" w:rsidRDefault="00890851" w:rsidP="00552587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9E4D3A">
              <w:rPr>
                <w:rFonts w:ascii="Arial Narrow" w:hAnsi="Arial Narrow"/>
                <w:sz w:val="20"/>
                <w:szCs w:val="20"/>
                <w:lang w:val="en-US"/>
              </w:rPr>
              <w:t>2.5 %RH</w:t>
            </w:r>
          </w:p>
        </w:tc>
      </w:tr>
      <w:tr w:rsidR="00890851" w:rsidRPr="001639F8" w14:paraId="0A3193F9" w14:textId="77777777" w:rsidTr="009E4D3A">
        <w:trPr>
          <w:trHeight w:val="25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6AA8B47" w14:textId="3E148C65" w:rsidR="00890851" w:rsidRPr="009E4D3A" w:rsidRDefault="00890851" w:rsidP="00552587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9E4D3A">
              <w:rPr>
                <w:rFonts w:ascii="Arial Narrow" w:hAnsi="Arial Narrow"/>
                <w:sz w:val="20"/>
                <w:szCs w:val="20"/>
                <w:lang w:val="en-US"/>
              </w:rPr>
              <w:t>Operating relative humidity range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7AE063A" w14:textId="638B9A2B" w:rsidR="00890851" w:rsidRPr="009E4D3A" w:rsidRDefault="00890851" w:rsidP="00552587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9E4D3A">
              <w:rPr>
                <w:rFonts w:ascii="Arial Narrow" w:hAnsi="Arial Narrow"/>
                <w:sz w:val="20"/>
                <w:szCs w:val="20"/>
                <w:lang w:val="en-US"/>
              </w:rPr>
              <w:t>0 – 100 %RH</w:t>
            </w:r>
          </w:p>
        </w:tc>
      </w:tr>
      <w:tr w:rsidR="00531BB1" w:rsidRPr="001639F8" w14:paraId="161B0A3E" w14:textId="77777777" w:rsidTr="009E4D3A">
        <w:trPr>
          <w:trHeight w:val="25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C1BAA63" w14:textId="5A3A6B6E" w:rsidR="00531BB1" w:rsidRPr="009E4D3A" w:rsidRDefault="00531BB1" w:rsidP="00531BB1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9E4D3A">
              <w:rPr>
                <w:rFonts w:ascii="Arial Narrow" w:hAnsi="Arial Narrow"/>
                <w:sz w:val="20"/>
                <w:szCs w:val="20"/>
                <w:lang w:val="en-US"/>
              </w:rPr>
              <w:t>Response time (τ63%)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C647CF7" w14:textId="10580881" w:rsidR="00531BB1" w:rsidRPr="009E4D3A" w:rsidRDefault="00531BB1" w:rsidP="00531BB1">
            <w:p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en-US"/>
              </w:rPr>
              <w:t>4 s</w:t>
            </w:r>
          </w:p>
        </w:tc>
      </w:tr>
      <w:tr w:rsidR="00531BB1" w:rsidRPr="001639F8" w14:paraId="0C667136" w14:textId="77777777" w:rsidTr="009E4D3A">
        <w:tc>
          <w:tcPr>
            <w:tcW w:w="2835" w:type="dxa"/>
            <w:shd w:val="clear" w:color="auto" w:fill="D9D9D9" w:themeFill="background1" w:themeFillShade="D9"/>
            <w:vAlign w:val="center"/>
            <w:hideMark/>
          </w:tcPr>
          <w:p w14:paraId="38789134" w14:textId="4FF328D6" w:rsidR="00531BB1" w:rsidRPr="009E4D3A" w:rsidRDefault="00531BB1" w:rsidP="00531BB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9E4D3A">
              <w:rPr>
                <w:rFonts w:ascii="Arial Narrow" w:hAnsi="Arial Narrow"/>
                <w:sz w:val="20"/>
                <w:szCs w:val="20"/>
                <w:lang w:val="en-US"/>
              </w:rPr>
              <w:t>Typ. temperature accuracy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  <w:hideMark/>
          </w:tcPr>
          <w:p w14:paraId="04675CF9" w14:textId="77777777" w:rsidR="00531BB1" w:rsidRPr="009E4D3A" w:rsidRDefault="00531BB1" w:rsidP="00531BB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9E4D3A">
              <w:rPr>
                <w:rFonts w:ascii="Arial Narrow" w:hAnsi="Arial Narrow"/>
                <w:sz w:val="20"/>
                <w:szCs w:val="20"/>
                <w:lang w:val="en-US"/>
              </w:rPr>
              <w:t>0.3 °C</w:t>
            </w:r>
          </w:p>
        </w:tc>
      </w:tr>
      <w:tr w:rsidR="00531BB1" w:rsidRPr="001639F8" w14:paraId="49AE76B7" w14:textId="77777777" w:rsidTr="009E4D3A">
        <w:tc>
          <w:tcPr>
            <w:tcW w:w="2835" w:type="dxa"/>
            <w:shd w:val="clear" w:color="auto" w:fill="D9D9D9" w:themeFill="background1" w:themeFillShade="D9"/>
            <w:vAlign w:val="center"/>
            <w:hideMark/>
          </w:tcPr>
          <w:p w14:paraId="5111D34C" w14:textId="77777777" w:rsidR="00531BB1" w:rsidRPr="009E4D3A" w:rsidRDefault="00531BB1" w:rsidP="00531BB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9E4D3A">
              <w:rPr>
                <w:rFonts w:ascii="Arial Narrow" w:hAnsi="Arial Narrow"/>
                <w:sz w:val="20"/>
                <w:szCs w:val="20"/>
                <w:lang w:val="en-US"/>
              </w:rPr>
              <w:t>Operating temperature range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  <w:hideMark/>
          </w:tcPr>
          <w:p w14:paraId="33E3EAAB" w14:textId="3F4FE00A" w:rsidR="00531BB1" w:rsidRPr="009E4D3A" w:rsidRDefault="00531BB1" w:rsidP="00531BB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9E4D3A">
              <w:rPr>
                <w:rFonts w:ascii="Arial Narrow" w:hAnsi="Arial Narrow"/>
                <w:sz w:val="20"/>
                <w:szCs w:val="20"/>
                <w:lang w:val="en-US"/>
              </w:rPr>
              <w:t>-40 – 125 °C</w:t>
            </w:r>
          </w:p>
        </w:tc>
      </w:tr>
      <w:tr w:rsidR="00531BB1" w:rsidRPr="001639F8" w14:paraId="69B67874" w14:textId="77777777" w:rsidTr="009E4D3A">
        <w:tc>
          <w:tcPr>
            <w:tcW w:w="2835" w:type="dxa"/>
            <w:shd w:val="clear" w:color="auto" w:fill="D9D9D9" w:themeFill="background1" w:themeFillShade="D9"/>
            <w:vAlign w:val="center"/>
            <w:hideMark/>
          </w:tcPr>
          <w:p w14:paraId="356C98B4" w14:textId="77777777" w:rsidR="00531BB1" w:rsidRPr="009E4D3A" w:rsidRDefault="00531BB1" w:rsidP="00531BB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9E4D3A">
              <w:rPr>
                <w:rFonts w:ascii="Arial Narrow" w:hAnsi="Arial Narrow"/>
                <w:sz w:val="20"/>
                <w:szCs w:val="20"/>
                <w:lang w:val="en-US"/>
              </w:rPr>
              <w:t>Supply voltage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  <w:hideMark/>
          </w:tcPr>
          <w:p w14:paraId="222B144C" w14:textId="625A973A" w:rsidR="00531BB1" w:rsidRPr="009E4D3A" w:rsidRDefault="00531BB1" w:rsidP="00531BB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9E4D3A">
              <w:rPr>
                <w:rFonts w:ascii="Arial Narrow" w:hAnsi="Arial Narrow"/>
                <w:sz w:val="20"/>
                <w:szCs w:val="20"/>
                <w:lang w:val="en-US"/>
              </w:rPr>
              <w:t>4.5 – 5.5 V</w:t>
            </w:r>
          </w:p>
        </w:tc>
      </w:tr>
      <w:tr w:rsidR="00531BB1" w:rsidRPr="001639F8" w14:paraId="05E30285" w14:textId="77777777" w:rsidTr="009E4D3A">
        <w:tc>
          <w:tcPr>
            <w:tcW w:w="2835" w:type="dxa"/>
            <w:shd w:val="clear" w:color="auto" w:fill="D9D9D9" w:themeFill="background1" w:themeFillShade="D9"/>
            <w:vAlign w:val="center"/>
            <w:hideMark/>
          </w:tcPr>
          <w:p w14:paraId="1837F9F9" w14:textId="77777777" w:rsidR="00531BB1" w:rsidRPr="009E4D3A" w:rsidRDefault="00531BB1" w:rsidP="00531BB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9E4D3A">
              <w:rPr>
                <w:rFonts w:ascii="Arial Narrow" w:hAnsi="Arial Narrow"/>
                <w:sz w:val="20"/>
                <w:szCs w:val="20"/>
                <w:lang w:val="en-US"/>
              </w:rPr>
              <w:t>Package size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  <w:hideMark/>
          </w:tcPr>
          <w:p w14:paraId="367D744A" w14:textId="77777777" w:rsidR="00531BB1" w:rsidRPr="009E4D3A" w:rsidRDefault="00531BB1" w:rsidP="00531BB1">
            <w:pPr>
              <w:spacing w:line="276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9E4D3A">
              <w:rPr>
                <w:rFonts w:ascii="Arial Narrow" w:hAnsi="Arial Narrow"/>
                <w:sz w:val="20"/>
                <w:szCs w:val="20"/>
                <w:lang w:val="en-US"/>
              </w:rPr>
              <w:t>1.5 x 1.5 x 0.5 mm</w:t>
            </w:r>
            <w:r w:rsidRPr="009E4D3A">
              <w:rPr>
                <w:rFonts w:ascii="Arial Narrow" w:hAnsi="Arial Narrow"/>
                <w:sz w:val="20"/>
                <w:szCs w:val="20"/>
                <w:vertAlign w:val="superscript"/>
                <w:lang w:val="en-US"/>
              </w:rPr>
              <w:t>3</w:t>
            </w:r>
          </w:p>
        </w:tc>
      </w:tr>
    </w:tbl>
    <w:p w14:paraId="69479312" w14:textId="77777777" w:rsidR="00890851" w:rsidRPr="001639F8" w:rsidRDefault="00890851" w:rsidP="00CB4EB0">
      <w:pPr>
        <w:jc w:val="both"/>
        <w:rPr>
          <w:rFonts w:ascii="Arial Narrow" w:hAnsi="Arial Narrow"/>
          <w:sz w:val="22"/>
          <w:szCs w:val="22"/>
          <w:lang w:val="en-US"/>
        </w:rPr>
      </w:pPr>
    </w:p>
    <w:p w14:paraId="4AD9A990" w14:textId="5E5E6AC3" w:rsidR="00CB4EB0" w:rsidRPr="001639F8" w:rsidRDefault="00CB4EB0" w:rsidP="00CB4EB0">
      <w:pPr>
        <w:jc w:val="both"/>
        <w:rPr>
          <w:rFonts w:ascii="Arial Narrow" w:hAnsi="Arial Narrow"/>
          <w:sz w:val="22"/>
          <w:szCs w:val="22"/>
          <w:lang w:val="en-US"/>
        </w:rPr>
      </w:pPr>
      <w:r w:rsidRPr="001639F8">
        <w:rPr>
          <w:rFonts w:ascii="Arial Narrow" w:hAnsi="Arial Narrow"/>
          <w:sz w:val="22"/>
          <w:szCs w:val="22"/>
          <w:lang w:val="en-US"/>
        </w:rPr>
        <w:t xml:space="preserve">Find out more about </w:t>
      </w:r>
      <w:r w:rsidR="0076644D">
        <w:rPr>
          <w:rFonts w:ascii="Arial Narrow" w:hAnsi="Arial Narrow"/>
          <w:sz w:val="22"/>
          <w:szCs w:val="22"/>
          <w:lang w:val="en-US"/>
        </w:rPr>
        <w:t xml:space="preserve">the </w:t>
      </w:r>
      <w:r w:rsidRPr="001639F8">
        <w:rPr>
          <w:rFonts w:ascii="Arial Narrow" w:hAnsi="Arial Narrow"/>
          <w:sz w:val="22"/>
          <w:szCs w:val="22"/>
          <w:lang w:val="en-US"/>
        </w:rPr>
        <w:t>Sensirion SHT4</w:t>
      </w:r>
      <w:r w:rsidR="0076644D">
        <w:rPr>
          <w:rFonts w:ascii="Arial Narrow" w:hAnsi="Arial Narrow"/>
          <w:sz w:val="22"/>
          <w:szCs w:val="22"/>
          <w:lang w:val="en-US"/>
        </w:rPr>
        <w:t>0</w:t>
      </w:r>
      <w:r w:rsidRPr="001639F8">
        <w:rPr>
          <w:rFonts w:ascii="Arial Narrow" w:hAnsi="Arial Narrow"/>
          <w:sz w:val="22"/>
          <w:szCs w:val="22"/>
          <w:lang w:val="en-US"/>
        </w:rPr>
        <w:t xml:space="preserve">I-Analog humidity sensor </w:t>
      </w:r>
      <w:hyperlink r:id="rId9" w:history="1">
        <w:r w:rsidRPr="001639F8">
          <w:rPr>
            <w:rStyle w:val="Hyperlink"/>
            <w:rFonts w:ascii="Arial Narrow" w:hAnsi="Arial Narrow"/>
            <w:sz w:val="22"/>
            <w:szCs w:val="22"/>
            <w:lang w:val="en-US"/>
          </w:rPr>
          <w:t>here</w:t>
        </w:r>
      </w:hyperlink>
      <w:r w:rsidRPr="001639F8">
        <w:rPr>
          <w:rFonts w:ascii="Arial Narrow" w:hAnsi="Arial Narrow"/>
          <w:sz w:val="22"/>
          <w:szCs w:val="22"/>
          <w:lang w:val="en-US"/>
        </w:rPr>
        <w:t>.</w:t>
      </w:r>
    </w:p>
    <w:p w14:paraId="329996AC" w14:textId="77777777" w:rsidR="00CB4EB0" w:rsidRPr="00F94862" w:rsidRDefault="00CB4EB0" w:rsidP="00CB4EB0">
      <w:pPr>
        <w:jc w:val="both"/>
        <w:rPr>
          <w:rFonts w:ascii="Arial Narrow" w:hAnsi="Arial Narrow"/>
          <w:sz w:val="22"/>
          <w:szCs w:val="22"/>
          <w:lang w:val="en-US"/>
        </w:rPr>
      </w:pPr>
    </w:p>
    <w:p w14:paraId="53F2DADF" w14:textId="77777777" w:rsidR="00EE35C5" w:rsidRPr="00E30AC3" w:rsidRDefault="00EE35C5" w:rsidP="00EE35C5">
      <w:pPr>
        <w:autoSpaceDE w:val="0"/>
        <w:autoSpaceDN w:val="0"/>
        <w:adjustRightInd w:val="0"/>
        <w:jc w:val="both"/>
        <w:rPr>
          <w:rFonts w:ascii="Arial Narrow" w:hAnsi="Arial Narrow" w:cs="Arial Narrow"/>
          <w:color w:val="000000"/>
          <w:sz w:val="20"/>
          <w:szCs w:val="20"/>
          <w:lang w:val="en-US"/>
        </w:rPr>
      </w:pPr>
    </w:p>
    <w:p w14:paraId="0D6DBE04" w14:textId="77777777" w:rsidR="006741A0" w:rsidRPr="00552587" w:rsidRDefault="006741A0" w:rsidP="006741A0">
      <w:pPr>
        <w:pBdr>
          <w:top w:val="single" w:sz="4" w:space="5" w:color="auto"/>
        </w:pBdr>
        <w:spacing w:after="120"/>
        <w:rPr>
          <w:rFonts w:ascii="Arial Narrow" w:hAnsi="Arial Narrow" w:cs="Arial"/>
          <w:b/>
          <w:color w:val="000000"/>
          <w:sz w:val="22"/>
          <w:szCs w:val="22"/>
          <w:lang w:val="en-US"/>
        </w:rPr>
      </w:pPr>
      <w:r w:rsidRPr="00552587">
        <w:rPr>
          <w:rFonts w:ascii="Arial Narrow" w:hAnsi="Arial Narrow"/>
          <w:b/>
          <w:bCs/>
          <w:color w:val="000000"/>
          <w:sz w:val="22"/>
          <w:szCs w:val="22"/>
          <w:lang w:val="en-US"/>
        </w:rPr>
        <w:t>About Sensirion – Experts for Environmental and Flow Sensor Solutions</w:t>
      </w:r>
    </w:p>
    <w:p w14:paraId="6485FDF2" w14:textId="6ED143CC" w:rsidR="00EE35C5" w:rsidRPr="00552587" w:rsidRDefault="00C50F03" w:rsidP="00EE35C5">
      <w:pPr>
        <w:rPr>
          <w:rFonts w:ascii="Arial Narrow" w:hAnsi="Arial Narrow" w:cs="SymbolMT"/>
          <w:color w:val="000000"/>
          <w:sz w:val="22"/>
          <w:szCs w:val="22"/>
          <w:lang w:val="en-US"/>
        </w:rPr>
      </w:pPr>
      <w:r w:rsidRPr="00552587">
        <w:rPr>
          <w:rFonts w:ascii="Arial Narrow" w:hAnsi="Arial Narrow" w:cs="SymbolMT"/>
          <w:color w:val="000000"/>
          <w:sz w:val="22"/>
          <w:szCs w:val="22"/>
          <w:lang w:val="en-US"/>
        </w:rPr>
        <w:t xml:space="preserve">Sensirion is one of the world’s leading developers and manufacturers of sensors and sensor solutions that improve efficiency, health, </w:t>
      </w:r>
      <w:r w:rsidR="00E30AC3" w:rsidRPr="00552587">
        <w:rPr>
          <w:rFonts w:ascii="Arial Narrow" w:hAnsi="Arial Narrow" w:cs="SymbolMT"/>
          <w:color w:val="000000"/>
          <w:sz w:val="22"/>
          <w:szCs w:val="22"/>
          <w:lang w:val="en-US"/>
        </w:rPr>
        <w:t>safety,</w:t>
      </w:r>
      <w:r w:rsidRPr="00552587">
        <w:rPr>
          <w:rFonts w:ascii="Arial Narrow" w:hAnsi="Arial Narrow" w:cs="SymbolMT"/>
          <w:color w:val="000000"/>
          <w:sz w:val="22"/>
          <w:szCs w:val="22"/>
          <w:lang w:val="en-US"/>
        </w:rPr>
        <w:t xml:space="preserve"> and comfort. Founded in 1998, Sensirion now employs around 1</w:t>
      </w:r>
      <w:r w:rsidR="00E30AC3" w:rsidRPr="00552587">
        <w:rPr>
          <w:rFonts w:ascii="Arial Narrow" w:hAnsi="Arial Narrow" w:cs="SymbolMT"/>
          <w:color w:val="000000"/>
          <w:sz w:val="22"/>
          <w:szCs w:val="22"/>
          <w:lang w:val="en-US"/>
        </w:rPr>
        <w:t>’</w:t>
      </w:r>
      <w:r w:rsidRPr="00552587">
        <w:rPr>
          <w:rFonts w:ascii="Arial Narrow" w:hAnsi="Arial Narrow" w:cs="SymbolMT"/>
          <w:color w:val="000000"/>
          <w:sz w:val="22"/>
          <w:szCs w:val="22"/>
          <w:lang w:val="en-US"/>
        </w:rPr>
        <w:t>000 people at its headquarters in Stäfa, Switzerland and in numerous international subsidiaries. Sensirion sensors can be used to measure a wide range of environmental parameters and flow rates precisely and reliably. The company’s aim is to make the world smarter with pioneering sensor technology. As a pioneer in innovation, Sensirion develops solutions for the specific needs of customers and partners from the automotive, industrial, medical technology and consumer electronics markets, as well as high-quality products for cost-efficient mass production. More information and current key figures at www.sensirion.com.</w:t>
      </w:r>
    </w:p>
    <w:p w14:paraId="036C107F" w14:textId="77777777" w:rsidR="00EE35C5" w:rsidRPr="00C50F03" w:rsidRDefault="00EE35C5" w:rsidP="00EE35C5">
      <w:pPr>
        <w:autoSpaceDE w:val="0"/>
        <w:autoSpaceDN w:val="0"/>
        <w:adjustRightInd w:val="0"/>
        <w:jc w:val="both"/>
        <w:rPr>
          <w:rFonts w:ascii="Arial Narrow" w:hAnsi="Arial Narrow" w:cs="Arial Narrow"/>
          <w:color w:val="000000"/>
          <w:sz w:val="20"/>
          <w:szCs w:val="20"/>
          <w:lang w:val="en-US"/>
        </w:rPr>
      </w:pPr>
    </w:p>
    <w:p w14:paraId="04FC24D1" w14:textId="2A770CCF" w:rsidR="00D87179" w:rsidRPr="00C50F03" w:rsidRDefault="00D87179">
      <w:pPr>
        <w:rPr>
          <w:rFonts w:ascii="Arial" w:hAnsi="Arial" w:cs="Arial"/>
          <w:b/>
          <w:bCs/>
          <w:lang w:val="en-US"/>
        </w:rPr>
      </w:pPr>
    </w:p>
    <w:sectPr w:rsidR="00D87179" w:rsidRPr="00C50F03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5B1FF" w14:textId="77777777" w:rsidR="003A36EE" w:rsidRDefault="003A36EE" w:rsidP="00EE35C5">
      <w:r>
        <w:separator/>
      </w:r>
    </w:p>
  </w:endnote>
  <w:endnote w:type="continuationSeparator" w:id="0">
    <w:p w14:paraId="6205849D" w14:textId="77777777" w:rsidR="003A36EE" w:rsidRDefault="003A36EE" w:rsidP="00EE3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983B2" w14:textId="77777777" w:rsidR="003A36EE" w:rsidRDefault="003A36EE" w:rsidP="00EE35C5">
      <w:r>
        <w:separator/>
      </w:r>
    </w:p>
  </w:footnote>
  <w:footnote w:type="continuationSeparator" w:id="0">
    <w:p w14:paraId="4D841A28" w14:textId="77777777" w:rsidR="003A36EE" w:rsidRDefault="003A36EE" w:rsidP="00EE3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D7940" w14:textId="4EB2E014" w:rsidR="00EE35C5" w:rsidRDefault="00EE35C5" w:rsidP="00EE35C5">
    <w:pPr>
      <w:pStyle w:val="Header"/>
      <w:jc w:val="right"/>
    </w:pPr>
    <w:r>
      <w:rPr>
        <w:noProof/>
        <w:lang w:val="en-US" w:eastAsia="zh-CN"/>
      </w:rPr>
      <w:drawing>
        <wp:anchor distT="0" distB="0" distL="114300" distR="114300" simplePos="0" relativeHeight="251658240" behindDoc="0" locked="0" layoutInCell="1" allowOverlap="1" wp14:anchorId="3F4B38A8" wp14:editId="3D95D7CA">
          <wp:simplePos x="0" y="0"/>
          <wp:positionH relativeFrom="column">
            <wp:posOffset>4208780</wp:posOffset>
          </wp:positionH>
          <wp:positionV relativeFrom="paragraph">
            <wp:posOffset>219075</wp:posOffset>
          </wp:positionV>
          <wp:extent cx="1544955" cy="147955"/>
          <wp:effectExtent l="0" t="0" r="0" b="4445"/>
          <wp:wrapThrough wrapText="bothSides">
            <wp:wrapPolygon edited="0">
              <wp:start x="0" y="0"/>
              <wp:lineTo x="0" y="19468"/>
              <wp:lineTo x="21307" y="19468"/>
              <wp:lineTo x="21307" y="0"/>
              <wp:lineTo x="0" y="0"/>
            </wp:wrapPolygon>
          </wp:wrapThrough>
          <wp:docPr id="2" name="Picture 2" descr="C:\Users\pseidel\AppData\Local\Microsoft\Windows\INetCache\Content.Word\Sensirion_Logo_RGB_gre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seidel\AppData\Local\Microsoft\Windows\INetCache\Content.Word\Sensirion_Logo_RGB_gre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4955" cy="147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861"/>
    <w:rsid w:val="0000202A"/>
    <w:rsid w:val="00026D5D"/>
    <w:rsid w:val="00090B07"/>
    <w:rsid w:val="001639F8"/>
    <w:rsid w:val="00163DDD"/>
    <w:rsid w:val="001D072E"/>
    <w:rsid w:val="001D49E3"/>
    <w:rsid w:val="001E2D1B"/>
    <w:rsid w:val="00240F38"/>
    <w:rsid w:val="00272A02"/>
    <w:rsid w:val="002B691B"/>
    <w:rsid w:val="002E1579"/>
    <w:rsid w:val="00357B30"/>
    <w:rsid w:val="003A36EE"/>
    <w:rsid w:val="00425A18"/>
    <w:rsid w:val="00450691"/>
    <w:rsid w:val="00476AA1"/>
    <w:rsid w:val="00477F17"/>
    <w:rsid w:val="004C2226"/>
    <w:rsid w:val="004E12B3"/>
    <w:rsid w:val="004F544A"/>
    <w:rsid w:val="004F70A6"/>
    <w:rsid w:val="00521861"/>
    <w:rsid w:val="00531BB1"/>
    <w:rsid w:val="005335C1"/>
    <w:rsid w:val="005353CC"/>
    <w:rsid w:val="00552587"/>
    <w:rsid w:val="0056199B"/>
    <w:rsid w:val="0057681B"/>
    <w:rsid w:val="005769F7"/>
    <w:rsid w:val="00643205"/>
    <w:rsid w:val="006741A0"/>
    <w:rsid w:val="006A594E"/>
    <w:rsid w:val="006F529A"/>
    <w:rsid w:val="00714EDF"/>
    <w:rsid w:val="00727D96"/>
    <w:rsid w:val="007316EA"/>
    <w:rsid w:val="0076644D"/>
    <w:rsid w:val="007B4E00"/>
    <w:rsid w:val="00822AAA"/>
    <w:rsid w:val="008572E9"/>
    <w:rsid w:val="008817AF"/>
    <w:rsid w:val="00883075"/>
    <w:rsid w:val="00890851"/>
    <w:rsid w:val="008A6068"/>
    <w:rsid w:val="009442CD"/>
    <w:rsid w:val="009B2E67"/>
    <w:rsid w:val="009E4D3A"/>
    <w:rsid w:val="00A12FCE"/>
    <w:rsid w:val="00A30E7F"/>
    <w:rsid w:val="00A54C7D"/>
    <w:rsid w:val="00A715A6"/>
    <w:rsid w:val="00A85421"/>
    <w:rsid w:val="00B36086"/>
    <w:rsid w:val="00B51BDA"/>
    <w:rsid w:val="00B9233A"/>
    <w:rsid w:val="00C24398"/>
    <w:rsid w:val="00C50F03"/>
    <w:rsid w:val="00C5386A"/>
    <w:rsid w:val="00CB4EB0"/>
    <w:rsid w:val="00D06822"/>
    <w:rsid w:val="00D6689D"/>
    <w:rsid w:val="00D87179"/>
    <w:rsid w:val="00DB138F"/>
    <w:rsid w:val="00DD605D"/>
    <w:rsid w:val="00E27DBF"/>
    <w:rsid w:val="00E30AC3"/>
    <w:rsid w:val="00EE35C5"/>
    <w:rsid w:val="00F0029B"/>
    <w:rsid w:val="00F17A2B"/>
    <w:rsid w:val="00F463B3"/>
    <w:rsid w:val="00F94862"/>
    <w:rsid w:val="00FA56D9"/>
    <w:rsid w:val="09BA3A95"/>
    <w:rsid w:val="0D520F28"/>
    <w:rsid w:val="14A43CCD"/>
    <w:rsid w:val="198884C2"/>
    <w:rsid w:val="1FDE9DE9"/>
    <w:rsid w:val="253305CC"/>
    <w:rsid w:val="26CD82E0"/>
    <w:rsid w:val="35BBF5C9"/>
    <w:rsid w:val="366BF0BD"/>
    <w:rsid w:val="3807C11E"/>
    <w:rsid w:val="3F4253C5"/>
    <w:rsid w:val="4E418408"/>
    <w:rsid w:val="5759AA8A"/>
    <w:rsid w:val="592B8640"/>
    <w:rsid w:val="59894AC8"/>
    <w:rsid w:val="5EA57FDD"/>
    <w:rsid w:val="6E428BF9"/>
    <w:rsid w:val="6F52763E"/>
    <w:rsid w:val="758496CA"/>
    <w:rsid w:val="7A36D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E4AA2C3"/>
  <w15:chartTrackingRefBased/>
  <w15:docId w15:val="{52E0E5AD-AB5F-D74C-8BB9-2D7156BDE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861"/>
    <w:rPr>
      <w:rFonts w:ascii="Times New Roman" w:eastAsia="Times New Roman" w:hAnsi="Times New Roman" w:cs="Times New Roman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218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218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1861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18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1861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Revision">
    <w:name w:val="Revision"/>
    <w:hidden/>
    <w:uiPriority w:val="99"/>
    <w:semiHidden/>
    <w:rsid w:val="00A85421"/>
    <w:rPr>
      <w:rFonts w:ascii="Times New Roman" w:eastAsia="Times New Roman" w:hAnsi="Times New Roman" w:cs="Times New Roman"/>
      <w:lang w:eastAsia="de-DE"/>
    </w:rPr>
  </w:style>
  <w:style w:type="paragraph" w:styleId="Header">
    <w:name w:val="header"/>
    <w:basedOn w:val="Normal"/>
    <w:link w:val="HeaderChar"/>
    <w:uiPriority w:val="99"/>
    <w:unhideWhenUsed/>
    <w:rsid w:val="00EE35C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35C5"/>
    <w:rPr>
      <w:rFonts w:ascii="Times New Roman" w:eastAsia="Times New Roman" w:hAnsi="Times New Roman" w:cs="Times New Roman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EE35C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35C5"/>
    <w:rPr>
      <w:rFonts w:ascii="Times New Roman" w:eastAsia="Times New Roman" w:hAnsi="Times New Roman" w:cs="Times New Roman"/>
      <w:lang w:eastAsia="de-DE"/>
    </w:rPr>
  </w:style>
  <w:style w:type="character" w:styleId="Hyperlink">
    <w:name w:val="Hyperlink"/>
    <w:basedOn w:val="DefaultParagraphFont"/>
    <w:uiPriority w:val="99"/>
    <w:unhideWhenUsed/>
    <w:rsid w:val="00CB4EB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4EB0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89085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0851"/>
    <w:pPr>
      <w:autoSpaceDE w:val="0"/>
      <w:autoSpaceDN w:val="0"/>
      <w:adjustRightInd w:val="0"/>
    </w:pPr>
    <w:rPr>
      <w:rFonts w:ascii="Arial Narrow" w:hAnsi="Arial Narrow" w:cs="Arial Narrow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F17A2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5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sensirion.com/products/catalog/SHT40I-HD1B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6A1874FE21B44BAD3A316A1A6FBD9" ma:contentTypeVersion="19" ma:contentTypeDescription="Create a new document." ma:contentTypeScope="" ma:versionID="bbc4e17de632f2a8a8d715b4c540c313">
  <xsd:schema xmlns:xsd="http://www.w3.org/2001/XMLSchema" xmlns:xs="http://www.w3.org/2001/XMLSchema" xmlns:p="http://schemas.microsoft.com/office/2006/metadata/properties" xmlns:ns2="b1fe39c8-28e8-4fc2-89c1-b80381c4dc8f" xmlns:ns3="22226ec7-1124-4a59-96a7-46494b53e4e8" targetNamespace="http://schemas.microsoft.com/office/2006/metadata/properties" ma:root="true" ma:fieldsID="77102e5871ed5b946c49fefce7b0686d" ns2:_="" ns3:_="">
    <xsd:import namespace="b1fe39c8-28e8-4fc2-89c1-b80381c4dc8f"/>
    <xsd:import namespace="22226ec7-1124-4a59-96a7-46494b53e4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e39c8-28e8-4fc2-89c1-b80381c4dc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c4d3853-b94c-4bb2-9452-7e61016c30cd}" ma:internalName="TaxCatchAll" ma:showField="CatchAllData" ma:web="b1fe39c8-28e8-4fc2-89c1-b80381c4dc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26ec7-1124-4a59-96a7-46494b53e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8de631-2c85-4ba1-af09-54e0ec8ee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26ec7-1124-4a59-96a7-46494b53e4e8">
      <Terms xmlns="http://schemas.microsoft.com/office/infopath/2007/PartnerControls"/>
    </lcf76f155ced4ddcb4097134ff3c332f>
    <TaxCatchAll xmlns="b1fe39c8-28e8-4fc2-89c1-b80381c4dc8f" xsi:nil="true"/>
  </documentManagement>
</p:properties>
</file>

<file path=customXml/itemProps1.xml><?xml version="1.0" encoding="utf-8"?>
<ds:datastoreItem xmlns:ds="http://schemas.openxmlformats.org/officeDocument/2006/customXml" ds:itemID="{09918A6F-21E4-4613-97D2-233B608A2E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fe39c8-28e8-4fc2-89c1-b80381c4dc8f"/>
    <ds:schemaRef ds:uri="22226ec7-1124-4a59-96a7-46494b53e4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0958CB-BADF-4A4F-B261-5D8B205AC7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C3BF60-49B9-4E63-A313-008BF69C3076}">
  <ds:schemaRefs>
    <ds:schemaRef ds:uri="http://schemas.microsoft.com/office/2006/metadata/properties"/>
    <ds:schemaRef ds:uri="http://schemas.microsoft.com/office/infopath/2007/PartnerControls"/>
    <ds:schemaRef ds:uri="22226ec7-1124-4a59-96a7-46494b53e4e8"/>
    <ds:schemaRef ds:uri="b1fe39c8-28e8-4fc2-89c1-b80381c4dc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2628</Characters>
  <Application>Microsoft Office Word</Application>
  <DocSecurity>0</DocSecurity>
  <Lines>55</Lines>
  <Paragraphs>27</Paragraphs>
  <ScaleCrop>false</ScaleCrop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 Isenring</dc:creator>
  <cp:keywords/>
  <dc:description/>
  <cp:lastModifiedBy>Mariela Janjic</cp:lastModifiedBy>
  <cp:revision>41</cp:revision>
  <dcterms:created xsi:type="dcterms:W3CDTF">2022-01-11T07:50:00Z</dcterms:created>
  <dcterms:modified xsi:type="dcterms:W3CDTF">2023-01-04T11:48:00Z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0x010100F886A1874FE21B44BAD3A316A1A6FBD9</vt:lpwstr>
  </property>
  <property fmtid="{D5CDD505-2E9C-101B-9397-08002B2CF9AE}" pid="3" name="TaxKeyword">
    <vt:lpwstr/>
  </property>
  <property fmtid="{D5CDD505-2E9C-101B-9397-08002B2CF9AE}" pid="4" name="MCKnowledgeTag">
    <vt:lpwstr/>
  </property>
  <property fmtid="{D5CDD505-2E9C-101B-9397-08002B2CF9AE}" pid="5" name="MediaServiceImageTags">
    <vt:lpwstr/>
  </property>
</Properties>
</file>