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504F1" w14:textId="77777777" w:rsidR="00724843" w:rsidRDefault="00724843" w:rsidP="00CF631B">
      <w:pPr>
        <w:pStyle w:val="SensirionSubtitle"/>
        <w:rPr>
          <w:lang w:val="de-CH"/>
        </w:rPr>
      </w:pPr>
    </w:p>
    <w:p w14:paraId="761E6EDC" w14:textId="73DECFC1" w:rsidR="00CF631B" w:rsidRPr="005B1B49" w:rsidRDefault="00CF631B" w:rsidP="00CF631B">
      <w:pPr>
        <w:pStyle w:val="SensirionSubtitle"/>
        <w:rPr>
          <w:lang w:val="de-CH"/>
        </w:rPr>
      </w:pPr>
      <w:r w:rsidRPr="005B1B49">
        <w:rPr>
          <w:lang w:val="de-CH"/>
        </w:rPr>
        <w:t>Media Release</w:t>
      </w:r>
    </w:p>
    <w:p w14:paraId="088FEA88" w14:textId="610AC8D3" w:rsidR="00CF631B" w:rsidRPr="005B1B49" w:rsidRDefault="00A70902" w:rsidP="00CF631B">
      <w:pPr>
        <w:pStyle w:val="SensirionSubtitle"/>
        <w:pBdr>
          <w:bottom w:val="single" w:sz="4" w:space="1" w:color="auto"/>
        </w:pBdr>
        <w:rPr>
          <w:lang w:val="de-CH"/>
        </w:rPr>
      </w:pPr>
      <w:r>
        <w:rPr>
          <w:lang w:val="de-CH"/>
        </w:rPr>
        <w:t>0</w:t>
      </w:r>
      <w:r w:rsidR="00D72DA0">
        <w:rPr>
          <w:lang w:val="de-CH"/>
        </w:rPr>
        <w:t>7</w:t>
      </w:r>
      <w:r>
        <w:rPr>
          <w:lang w:val="de-CH"/>
        </w:rPr>
        <w:t>.02.2025</w:t>
      </w:r>
      <w:r w:rsidR="00CF631B" w:rsidRPr="005B1B49">
        <w:rPr>
          <w:lang w:val="de-CH"/>
        </w:rPr>
        <w:t>, Sensirion AG, 8712 Stäfa, Schweiz</w:t>
      </w:r>
    </w:p>
    <w:p w14:paraId="14251995" w14:textId="77777777" w:rsidR="00CF631B" w:rsidRPr="005B1B49" w:rsidRDefault="00CF631B" w:rsidP="00CF631B">
      <w:pPr>
        <w:rPr>
          <w:lang w:val="de-CH" w:eastAsia="de-DE"/>
        </w:rPr>
      </w:pPr>
    </w:p>
    <w:p w14:paraId="6E53291D" w14:textId="2681D9B1" w:rsidR="00CF631B" w:rsidRPr="005B1B49" w:rsidRDefault="00CF631B" w:rsidP="00CF631B">
      <w:pPr>
        <w:rPr>
          <w:lang w:val="de-CH" w:eastAsia="de-DE"/>
        </w:rPr>
      </w:pPr>
    </w:p>
    <w:p w14:paraId="1FC88564" w14:textId="191AC627" w:rsidR="00CF631B" w:rsidRPr="00CF631B" w:rsidRDefault="00CF631B" w:rsidP="00CF631B">
      <w:pPr>
        <w:rPr>
          <w:rStyle w:val="cf01"/>
          <w:b/>
          <w:sz w:val="28"/>
          <w:szCs w:val="28"/>
        </w:rPr>
      </w:pPr>
      <w:r w:rsidRPr="00CF631B">
        <w:rPr>
          <w:rStyle w:val="cf01"/>
          <w:b/>
          <w:sz w:val="28"/>
          <w:szCs w:val="28"/>
        </w:rPr>
        <w:t xml:space="preserve">Accuracy you can trust, building standard compatibility you need: Sensirion launches upgraded </w:t>
      </w:r>
      <w:r w:rsidR="00724843">
        <w:rPr>
          <w:rStyle w:val="cf01"/>
          <w:b/>
          <w:sz w:val="28"/>
          <w:szCs w:val="28"/>
        </w:rPr>
        <w:t>p</w:t>
      </w:r>
      <w:r w:rsidRPr="00CF631B">
        <w:rPr>
          <w:rStyle w:val="cf01"/>
          <w:b/>
          <w:sz w:val="28"/>
          <w:szCs w:val="28"/>
        </w:rPr>
        <w:t>hotoacoustic CO</w:t>
      </w:r>
      <w:r w:rsidRPr="00724843">
        <w:rPr>
          <w:rStyle w:val="cf01"/>
          <w:b/>
          <w:sz w:val="28"/>
          <w:szCs w:val="28"/>
          <w:vertAlign w:val="subscript"/>
        </w:rPr>
        <w:t>2</w:t>
      </w:r>
      <w:r w:rsidRPr="00CF631B">
        <w:rPr>
          <w:rStyle w:val="cf01"/>
          <w:b/>
          <w:sz w:val="28"/>
          <w:szCs w:val="28"/>
        </w:rPr>
        <w:t xml:space="preserve"> sensor</w:t>
      </w:r>
    </w:p>
    <w:p w14:paraId="415E8FCE" w14:textId="5AE2C045" w:rsidR="00CF631B" w:rsidRPr="00CF631B" w:rsidRDefault="00CF631B" w:rsidP="00CF631B">
      <w:pPr>
        <w:rPr>
          <w:lang w:eastAsia="de-DE"/>
        </w:rPr>
      </w:pPr>
    </w:p>
    <w:p w14:paraId="435902B6" w14:textId="375345FB" w:rsidR="00CF631B" w:rsidRDefault="00CF631B" w:rsidP="00CF631B">
      <w:pPr>
        <w:jc w:val="both"/>
        <w:rPr>
          <w:b/>
          <w:bCs/>
          <w:lang w:eastAsia="de-DE"/>
        </w:rPr>
      </w:pPr>
      <w:r w:rsidRPr="00CF631B">
        <w:rPr>
          <w:b/>
          <w:bCs/>
          <w:lang w:eastAsia="de-DE"/>
        </w:rPr>
        <w:t>We are excited to announce the upcoming launch of SCD43,</w:t>
      </w:r>
      <w:r w:rsidR="00DF5B8C">
        <w:rPr>
          <w:b/>
          <w:bCs/>
          <w:lang w:eastAsia="de-DE"/>
        </w:rPr>
        <w:t xml:space="preserve"> the</w:t>
      </w:r>
      <w:r w:rsidRPr="00CF631B">
        <w:rPr>
          <w:b/>
          <w:bCs/>
          <w:lang w:eastAsia="de-DE"/>
        </w:rPr>
        <w:t xml:space="preserve"> latest Photoacoustic NDIR CO</w:t>
      </w:r>
      <w:r w:rsidRPr="00CF631B">
        <w:rPr>
          <w:b/>
          <w:bCs/>
          <w:vertAlign w:val="subscript"/>
          <w:lang w:eastAsia="de-DE"/>
        </w:rPr>
        <w:t>2</w:t>
      </w:r>
      <w:r w:rsidRPr="00CF631B">
        <w:rPr>
          <w:b/>
          <w:bCs/>
          <w:lang w:eastAsia="de-DE"/>
        </w:rPr>
        <w:t xml:space="preserve"> sensor</w:t>
      </w:r>
      <w:r w:rsidR="00DF5B8C">
        <w:rPr>
          <w:b/>
          <w:bCs/>
          <w:lang w:eastAsia="de-DE"/>
        </w:rPr>
        <w:t xml:space="preserve"> from Sensirion</w:t>
      </w:r>
      <w:r w:rsidRPr="00CF631B">
        <w:rPr>
          <w:b/>
          <w:bCs/>
          <w:lang w:eastAsia="de-DE"/>
        </w:rPr>
        <w:t>. SCD43 is compatible with ASHRAE 62.1 Draft Addendum d and will be available to customers and vi</w:t>
      </w:r>
      <w:r w:rsidR="00C272BF">
        <w:rPr>
          <w:b/>
          <w:bCs/>
          <w:lang w:eastAsia="de-DE"/>
        </w:rPr>
        <w:t>a</w:t>
      </w:r>
      <w:r w:rsidRPr="00CF631B">
        <w:rPr>
          <w:b/>
          <w:bCs/>
          <w:lang w:eastAsia="de-DE"/>
        </w:rPr>
        <w:t xml:space="preserve"> </w:t>
      </w:r>
      <w:proofErr w:type="spellStart"/>
      <w:r w:rsidR="009E518C">
        <w:rPr>
          <w:b/>
          <w:bCs/>
          <w:lang w:eastAsia="de-DE"/>
        </w:rPr>
        <w:t>Sensirion’s</w:t>
      </w:r>
      <w:proofErr w:type="spellEnd"/>
      <w:r w:rsidR="009E518C">
        <w:rPr>
          <w:b/>
          <w:bCs/>
          <w:lang w:eastAsia="de-DE"/>
        </w:rPr>
        <w:t xml:space="preserve"> </w:t>
      </w:r>
      <w:r w:rsidRPr="00CF631B">
        <w:rPr>
          <w:b/>
          <w:bCs/>
          <w:lang w:eastAsia="de-DE"/>
        </w:rPr>
        <w:t>distribution partners in summer of 2025.</w:t>
      </w:r>
    </w:p>
    <w:p w14:paraId="63DCC68B" w14:textId="77777777" w:rsidR="00724843" w:rsidRPr="00CF631B" w:rsidRDefault="00724843" w:rsidP="00CF631B">
      <w:pPr>
        <w:jc w:val="both"/>
        <w:rPr>
          <w:b/>
          <w:bCs/>
          <w:lang w:eastAsia="de-DE"/>
        </w:rPr>
      </w:pPr>
    </w:p>
    <w:p w14:paraId="202AE908" w14:textId="2E4CDF89" w:rsidR="00CF631B" w:rsidRDefault="00724843" w:rsidP="00CF631B">
      <w:pPr>
        <w:jc w:val="both"/>
        <w:rPr>
          <w:lang w:eastAsia="de-DE"/>
        </w:rPr>
      </w:pPr>
      <w:r>
        <w:rPr>
          <w:b/>
          <w:bCs/>
          <w:noProof/>
          <w:lang w:eastAsia="de-DE"/>
        </w:rPr>
        <w:drawing>
          <wp:anchor distT="0" distB="0" distL="114300" distR="114300" simplePos="0" relativeHeight="251658241" behindDoc="1" locked="0" layoutInCell="1" allowOverlap="1" wp14:anchorId="2AD4CAB8" wp14:editId="53E936D4">
            <wp:simplePos x="0" y="0"/>
            <wp:positionH relativeFrom="column">
              <wp:posOffset>13437</wp:posOffset>
            </wp:positionH>
            <wp:positionV relativeFrom="paragraph">
              <wp:posOffset>87071</wp:posOffset>
            </wp:positionV>
            <wp:extent cx="1835785" cy="1442720"/>
            <wp:effectExtent l="0" t="0" r="0" b="0"/>
            <wp:wrapSquare wrapText="bothSides"/>
            <wp:docPr id="4361719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03" r="7190"/>
                    <a:stretch/>
                  </pic:blipFill>
                  <pic:spPr bwMode="auto">
                    <a:xfrm>
                      <a:off x="0" y="0"/>
                      <a:ext cx="1835785" cy="144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73BC674" w14:textId="79C96CEB" w:rsidR="00CF631B" w:rsidRDefault="00CF631B" w:rsidP="00CF631B">
      <w:pPr>
        <w:jc w:val="both"/>
        <w:rPr>
          <w:lang w:eastAsia="de-DE"/>
        </w:rPr>
      </w:pPr>
      <w:proofErr w:type="spellStart"/>
      <w:r>
        <w:rPr>
          <w:lang w:eastAsia="de-DE"/>
        </w:rPr>
        <w:t>Stäfa</w:t>
      </w:r>
      <w:proofErr w:type="spellEnd"/>
      <w:r>
        <w:rPr>
          <w:lang w:eastAsia="de-DE"/>
        </w:rPr>
        <w:t xml:space="preserve">, Switzerland – </w:t>
      </w:r>
      <w:r w:rsidRPr="00CF631B">
        <w:rPr>
          <w:lang w:eastAsia="de-DE"/>
        </w:rPr>
        <w:t xml:space="preserve">SCD43 is a drop-in upgrade based on </w:t>
      </w:r>
      <w:proofErr w:type="spellStart"/>
      <w:r w:rsidRPr="00CF631B">
        <w:rPr>
          <w:lang w:eastAsia="de-DE"/>
        </w:rPr>
        <w:t>Sensirion's</w:t>
      </w:r>
      <w:proofErr w:type="spellEnd"/>
      <w:r w:rsidRPr="00CF631B">
        <w:rPr>
          <w:lang w:eastAsia="de-DE"/>
        </w:rPr>
        <w:t xml:space="preserve"> market-proven SCD4x platform. </w:t>
      </w:r>
      <w:r w:rsidR="00437799">
        <w:rPr>
          <w:lang w:eastAsia="de-DE"/>
        </w:rPr>
        <w:t xml:space="preserve">The sensor will </w:t>
      </w:r>
      <w:r w:rsidR="00724843" w:rsidRPr="00CF631B">
        <w:rPr>
          <w:lang w:eastAsia="de-DE"/>
        </w:rPr>
        <w:t>offer</w:t>
      </w:r>
      <w:r w:rsidRPr="00CF631B">
        <w:rPr>
          <w:lang w:eastAsia="de-DE"/>
        </w:rPr>
        <w:t xml:space="preserve"> customers a </w:t>
      </w:r>
      <w:r w:rsidR="002F2C78">
        <w:rPr>
          <w:lang w:eastAsia="de-DE"/>
        </w:rPr>
        <w:t>compact,</w:t>
      </w:r>
      <w:r w:rsidRPr="00CF631B">
        <w:rPr>
          <w:lang w:eastAsia="de-DE"/>
        </w:rPr>
        <w:t xml:space="preserve"> high</w:t>
      </w:r>
      <w:r w:rsidR="002F2C78">
        <w:rPr>
          <w:lang w:eastAsia="de-DE"/>
        </w:rPr>
        <w:t>-</w:t>
      </w:r>
      <w:r w:rsidRPr="00CF631B">
        <w:rPr>
          <w:lang w:eastAsia="de-DE"/>
        </w:rPr>
        <w:t>accuracy CO</w:t>
      </w:r>
      <w:r w:rsidRPr="00CF631B">
        <w:rPr>
          <w:vertAlign w:val="subscript"/>
          <w:lang w:eastAsia="de-DE"/>
        </w:rPr>
        <w:t>2</w:t>
      </w:r>
      <w:r w:rsidRPr="00CF631B">
        <w:rPr>
          <w:lang w:eastAsia="de-DE"/>
        </w:rPr>
        <w:t xml:space="preserve"> sensor that fulfills the requirements of the most stringent building standards. This includes the requirements of the current draft of Addendum d to the American ASHRAE 62.1 standard for demand-controlled ventilation (DCV) systems.</w:t>
      </w:r>
    </w:p>
    <w:p w14:paraId="2A0D605A" w14:textId="1C36F3D7" w:rsidR="00724843" w:rsidRDefault="00724843" w:rsidP="00CF631B">
      <w:pPr>
        <w:jc w:val="both"/>
        <w:rPr>
          <w:lang w:eastAsia="de-DE"/>
        </w:rPr>
      </w:pPr>
      <w:r>
        <w:rPr>
          <w:noProof/>
        </w:rPr>
        <mc:AlternateContent>
          <mc:Choice Requires="wps">
            <w:drawing>
              <wp:anchor distT="0" distB="0" distL="114300" distR="114300" simplePos="0" relativeHeight="251658242" behindDoc="0" locked="0" layoutInCell="1" allowOverlap="1" wp14:anchorId="1B3E2B0A" wp14:editId="2D77720F">
                <wp:simplePos x="0" y="0"/>
                <wp:positionH relativeFrom="column">
                  <wp:posOffset>1905</wp:posOffset>
                </wp:positionH>
                <wp:positionV relativeFrom="paragraph">
                  <wp:posOffset>3810</wp:posOffset>
                </wp:positionV>
                <wp:extent cx="2236470" cy="635"/>
                <wp:effectExtent l="0" t="0" r="11430" b="635"/>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236470" cy="635"/>
                        </a:xfrm>
                        <a:prstGeom prst="rect">
                          <a:avLst/>
                        </a:prstGeom>
                        <a:noFill/>
                        <a:ln>
                          <a:noFill/>
                        </a:ln>
                      </wps:spPr>
                      <wps:txbx>
                        <w:txbxContent>
                          <w:p w14:paraId="2CB7DEF2" w14:textId="0C78F66E" w:rsidR="00724843" w:rsidRPr="00135A57" w:rsidRDefault="00724843" w:rsidP="00724843">
                            <w:pPr>
                              <w:pStyle w:val="Caption"/>
                              <w:spacing w:after="0"/>
                              <w:rPr>
                                <w:i/>
                                <w:iCs/>
                                <w:sz w:val="16"/>
                                <w:szCs w:val="16"/>
                              </w:rPr>
                            </w:pPr>
                            <w:r w:rsidRPr="00135A57">
                              <w:rPr>
                                <w:sz w:val="16"/>
                                <w:szCs w:val="16"/>
                              </w:rPr>
                              <w:t>S</w:t>
                            </w:r>
                            <w:r w:rsidR="002C550F">
                              <w:rPr>
                                <w:sz w:val="16"/>
                                <w:szCs w:val="16"/>
                              </w:rPr>
                              <w:t>CD</w:t>
                            </w:r>
                            <w:r w:rsidRPr="00135A57">
                              <w:rPr>
                                <w:sz w:val="16"/>
                                <w:szCs w:val="16"/>
                              </w:rPr>
                              <w:t>43 CO</w:t>
                            </w:r>
                            <w:r w:rsidRPr="00135A57">
                              <w:rPr>
                                <w:sz w:val="16"/>
                                <w:szCs w:val="16"/>
                                <w:vertAlign w:val="subscript"/>
                              </w:rPr>
                              <w:t>2</w:t>
                            </w:r>
                            <w:r w:rsidRPr="00135A57">
                              <w:rPr>
                                <w:sz w:val="16"/>
                                <w:szCs w:val="16"/>
                              </w:rPr>
                              <w:t xml:space="preserve"> sensor</w:t>
                            </w:r>
                            <w:r w:rsidRPr="00135A57">
                              <w:rPr>
                                <w:i/>
                                <w:iCs/>
                                <w:sz w:val="16"/>
                                <w:szCs w:val="16"/>
                              </w:rPr>
                              <w:t xml:space="preserve"> (Source: Sensirion AG)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B3E2B0A" id="_x0000_t202" coordsize="21600,21600" o:spt="202" path="m,l,21600r21600,l21600,xe">
                <v:stroke joinstyle="miter"/>
                <v:path gradientshapeok="t" o:connecttype="rect"/>
              </v:shapetype>
              <v:shape id="Text Box 1" o:spid="_x0000_s1026" type="#_x0000_t202" style="position:absolute;left:0;text-align:left;margin-left:.15pt;margin-top:.3pt;width:176.1pt;height:.0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" filled="f" stroked="f">
                <v:textbox style="mso-fit-shape-to-text:t" inset="0,0,0,0">
                  <w:txbxContent>
                    <w:p w14:paraId="2CB7DEF2" w14:textId="0C78F66E" w:rsidR="00724843" w:rsidRPr="00135A57" w:rsidRDefault="00724843" w:rsidP="00724843">
                      <w:pPr>
                        <w:pStyle w:val="Caption"/>
                        <w:spacing w:after="0"/>
                        <w:rPr>
                          <w:i/>
                          <w:iCs/>
                          <w:sz w:val="16"/>
                          <w:szCs w:val="16"/>
                        </w:rPr>
                      </w:pPr>
                      <w:r w:rsidRPr="00135A57">
                        <w:rPr>
                          <w:sz w:val="16"/>
                          <w:szCs w:val="16"/>
                        </w:rPr>
                        <w:t>S</w:t>
                      </w:r>
                      <w:r w:rsidR="002C550F">
                        <w:rPr>
                          <w:sz w:val="16"/>
                          <w:szCs w:val="16"/>
                        </w:rPr>
                        <w:t>CD</w:t>
                      </w:r>
                      <w:r w:rsidRPr="00135A57">
                        <w:rPr>
                          <w:sz w:val="16"/>
                          <w:szCs w:val="16"/>
                        </w:rPr>
                        <w:t>43 CO</w:t>
                      </w:r>
                      <w:r w:rsidRPr="00135A57">
                        <w:rPr>
                          <w:sz w:val="16"/>
                          <w:szCs w:val="16"/>
                          <w:vertAlign w:val="subscript"/>
                        </w:rPr>
                        <w:t>2</w:t>
                      </w:r>
                      <w:r w:rsidRPr="00135A57">
                        <w:rPr>
                          <w:sz w:val="16"/>
                          <w:szCs w:val="16"/>
                        </w:rPr>
                        <w:t xml:space="preserve"> sensor</w:t>
                      </w:r>
                      <w:r w:rsidRPr="00135A57">
                        <w:rPr>
                          <w:i/>
                          <w:iCs/>
                          <w:sz w:val="16"/>
                          <w:szCs w:val="16"/>
                        </w:rPr>
                        <w:t xml:space="preserve"> (Source: Sensirion AG)</w:t>
                      </w:r>
                    </w:p>
                  </w:txbxContent>
                </v:textbox>
                <w10:wrap type="square"/>
              </v:shape>
            </w:pict>
          </mc:Fallback>
        </mc:AlternateContent>
      </w:r>
    </w:p>
    <w:p w14:paraId="5E7E3278" w14:textId="766557B5" w:rsidR="00724843" w:rsidRPr="00CF631B" w:rsidRDefault="00724843" w:rsidP="00CF631B">
      <w:pPr>
        <w:jc w:val="both"/>
        <w:rPr>
          <w:lang w:eastAsia="de-DE"/>
        </w:rPr>
      </w:pPr>
    </w:p>
    <w:p w14:paraId="2B394089" w14:textId="77777777" w:rsidR="00CF631B" w:rsidRPr="00CF631B" w:rsidRDefault="00CF631B" w:rsidP="00CF631B">
      <w:pPr>
        <w:jc w:val="both"/>
        <w:rPr>
          <w:lang w:eastAsia="de-DE"/>
        </w:rPr>
      </w:pPr>
      <w:r w:rsidRPr="00CF631B">
        <w:rPr>
          <w:lang w:eastAsia="de-DE"/>
        </w:rPr>
        <w:t> </w:t>
      </w:r>
    </w:p>
    <w:p w14:paraId="4E6D8CEE" w14:textId="6349472E" w:rsidR="00CF631B" w:rsidRPr="00CF631B" w:rsidRDefault="00CF631B" w:rsidP="00CF631B">
      <w:pPr>
        <w:jc w:val="both"/>
        <w:rPr>
          <w:lang w:eastAsia="de-DE"/>
        </w:rPr>
      </w:pPr>
      <w:r w:rsidRPr="00CF631B">
        <w:rPr>
          <w:lang w:eastAsia="de-DE"/>
        </w:rPr>
        <w:t xml:space="preserve">SCD43 is the result of many years of experience with and continued research and development efforts into </w:t>
      </w:r>
      <w:r w:rsidR="007F479E">
        <w:rPr>
          <w:lang w:eastAsia="de-DE"/>
        </w:rPr>
        <w:t>the</w:t>
      </w:r>
      <w:r w:rsidRPr="00CF631B">
        <w:rPr>
          <w:lang w:eastAsia="de-DE"/>
        </w:rPr>
        <w:t xml:space="preserve"> SCD4x Photoacoustic NDIR CO</w:t>
      </w:r>
      <w:r w:rsidRPr="00CF631B">
        <w:rPr>
          <w:vertAlign w:val="subscript"/>
          <w:lang w:eastAsia="de-DE"/>
        </w:rPr>
        <w:t>2</w:t>
      </w:r>
      <w:r w:rsidRPr="00CF631B">
        <w:rPr>
          <w:lang w:eastAsia="de-DE"/>
        </w:rPr>
        <w:t xml:space="preserve"> sensor platform. Refined manufacturing and calibration processes enable a sensor specified to the industry's "best-in-class" measurement accuracy of +-(30ppm + 3% </w:t>
      </w:r>
      <w:proofErr w:type="spellStart"/>
      <w:r w:rsidRPr="00CF631B">
        <w:rPr>
          <w:lang w:eastAsia="de-DE"/>
        </w:rPr>
        <w:t>m.v</w:t>
      </w:r>
      <w:proofErr w:type="spellEnd"/>
      <w:r w:rsidRPr="00CF631B">
        <w:rPr>
          <w:lang w:eastAsia="de-DE"/>
        </w:rPr>
        <w:t>.).</w:t>
      </w:r>
    </w:p>
    <w:p w14:paraId="5BC45309" w14:textId="77777777" w:rsidR="00CF631B" w:rsidRPr="00CF631B" w:rsidRDefault="00CF631B" w:rsidP="00CF631B">
      <w:pPr>
        <w:rPr>
          <w:lang w:eastAsia="de-DE"/>
        </w:rPr>
      </w:pPr>
      <w:r w:rsidRPr="00CF631B">
        <w:rPr>
          <w:lang w:eastAsia="de-DE"/>
        </w:rPr>
        <w:t> </w:t>
      </w:r>
    </w:p>
    <w:p w14:paraId="6FA3A431" w14:textId="77777777" w:rsidR="00724843" w:rsidRDefault="00724843" w:rsidP="00CF631B">
      <w:pPr>
        <w:rPr>
          <w:lang w:eastAsia="de-DE"/>
        </w:rPr>
      </w:pPr>
    </w:p>
    <w:p w14:paraId="20AF64D8" w14:textId="7F22DAF9" w:rsidR="00CF631B" w:rsidRDefault="00CF631B" w:rsidP="00CF631B">
      <w:pPr>
        <w:rPr>
          <w:b/>
          <w:bCs/>
          <w:lang w:eastAsia="de-DE"/>
        </w:rPr>
      </w:pPr>
      <w:r w:rsidRPr="00CF631B">
        <w:rPr>
          <w:lang w:eastAsia="de-DE"/>
        </w:rPr>
        <w:t xml:space="preserve">For more information, please visit </w:t>
      </w:r>
      <w:r w:rsidR="008C613A">
        <w:rPr>
          <w:lang w:eastAsia="de-DE"/>
        </w:rPr>
        <w:t xml:space="preserve">the </w:t>
      </w:r>
      <w:hyperlink r:id="rId12" w:history="1">
        <w:r w:rsidR="008462C6" w:rsidRPr="008462C6">
          <w:rPr>
            <w:rStyle w:val="Hyperlink"/>
            <w:lang w:eastAsia="de-DE"/>
          </w:rPr>
          <w:t>SCD43</w:t>
        </w:r>
        <w:r w:rsidR="008C613A">
          <w:rPr>
            <w:rStyle w:val="Hyperlink"/>
            <w:lang w:eastAsia="de-DE"/>
          </w:rPr>
          <w:t xml:space="preserve"> product page</w:t>
        </w:r>
      </w:hyperlink>
    </w:p>
    <w:p w14:paraId="1260F13A" w14:textId="77777777" w:rsidR="00724843" w:rsidRDefault="00724843" w:rsidP="00CF631B">
      <w:pPr>
        <w:rPr>
          <w:b/>
          <w:bCs/>
          <w:lang w:eastAsia="de-DE"/>
        </w:rPr>
      </w:pPr>
    </w:p>
    <w:p w14:paraId="3FFB832C" w14:textId="1B4BDB8F" w:rsidR="00CF631B" w:rsidRPr="00CF631B" w:rsidRDefault="00CF631B" w:rsidP="00CF631B">
      <w:pPr>
        <w:rPr>
          <w:b/>
          <w:bCs/>
          <w:lang w:eastAsia="de-DE"/>
        </w:rPr>
      </w:pPr>
      <w:r w:rsidRPr="00CF631B">
        <w:rPr>
          <w:b/>
          <w:bCs/>
          <w:lang w:eastAsia="de-DE"/>
        </w:rPr>
        <w:t>Key features of SCD43:</w:t>
      </w:r>
    </w:p>
    <w:p w14:paraId="79FA5D70" w14:textId="16D8CC28" w:rsidR="00CF631B" w:rsidRPr="00CF631B" w:rsidRDefault="00CF631B" w:rsidP="00CF631B">
      <w:pPr>
        <w:rPr>
          <w:lang w:eastAsia="de-DE"/>
        </w:rPr>
      </w:pPr>
      <w:r>
        <w:rPr>
          <w:noProof/>
          <w:lang w:eastAsia="de-DE"/>
        </w:rPr>
        <mc:AlternateContent>
          <mc:Choice Requires="wps">
            <w:drawing>
              <wp:anchor distT="45720" distB="45720" distL="114300" distR="114300" simplePos="0" relativeHeight="251658240" behindDoc="0" locked="0" layoutInCell="1" allowOverlap="1" wp14:anchorId="2A770CBC" wp14:editId="6C6DD97F">
                <wp:simplePos x="0" y="0"/>
                <wp:positionH relativeFrom="column">
                  <wp:posOffset>13970</wp:posOffset>
                </wp:positionH>
                <wp:positionV relativeFrom="paragraph">
                  <wp:posOffset>73025</wp:posOffset>
                </wp:positionV>
                <wp:extent cx="3286125" cy="14763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1476375"/>
                        </a:xfrm>
                        <a:prstGeom prst="rect">
                          <a:avLst/>
                        </a:prstGeom>
                        <a:solidFill>
                          <a:schemeClr val="bg1">
                            <a:lumMod val="95000"/>
                          </a:schemeClr>
                        </a:solidFill>
                        <a:ln w="9525">
                          <a:noFill/>
                          <a:miter lim="800000"/>
                          <a:headEnd/>
                          <a:tailEnd/>
                        </a:ln>
                      </wps:spPr>
                      <wps:txbx>
                        <w:txbxContent>
                          <w:p w14:paraId="4C119DF3" w14:textId="30F076D8" w:rsidR="00CF631B" w:rsidRDefault="00CF631B" w:rsidP="00CF631B">
                            <w:pPr>
                              <w:pStyle w:val="ListParagraph"/>
                              <w:numPr>
                                <w:ilvl w:val="0"/>
                                <w:numId w:val="14"/>
                              </w:numPr>
                              <w:spacing w:before="240" w:after="240" w:line="240" w:lineRule="auto"/>
                              <w:ind w:left="426" w:right="227" w:hanging="284"/>
                            </w:pPr>
                            <w:r>
                              <w:t>Comprehensive building standard compatibility</w:t>
                            </w:r>
                          </w:p>
                          <w:p w14:paraId="1E116D79" w14:textId="7913B939" w:rsidR="00C660B5" w:rsidRDefault="00CF631B" w:rsidP="00C660B5">
                            <w:pPr>
                              <w:pStyle w:val="ListParagraph"/>
                              <w:numPr>
                                <w:ilvl w:val="0"/>
                                <w:numId w:val="14"/>
                              </w:numPr>
                              <w:spacing w:before="240" w:after="240" w:line="240" w:lineRule="auto"/>
                              <w:ind w:left="426" w:right="227" w:hanging="284"/>
                            </w:pPr>
                            <w:r>
                              <w:t xml:space="preserve">"Best-in-class" accuracy specification of </w:t>
                            </w:r>
                            <w:r>
                              <w:br/>
                            </w:r>
                            <w:r w:rsidR="00400048">
                              <w:rPr>
                                <w:rFonts w:cstheme="minorHAnsi"/>
                              </w:rPr>
                              <w:t>±</w:t>
                            </w:r>
                            <w:r>
                              <w:t xml:space="preserve">(30ppm + 3% </w:t>
                            </w:r>
                            <w:proofErr w:type="spellStart"/>
                            <w:r>
                              <w:t>m.v</w:t>
                            </w:r>
                            <w:proofErr w:type="spellEnd"/>
                            <w:r>
                              <w:t>.)</w:t>
                            </w:r>
                          </w:p>
                          <w:p w14:paraId="5AE53F8E" w14:textId="111E14FF" w:rsidR="00CF631B" w:rsidRDefault="00C660B5" w:rsidP="00C660B5">
                            <w:pPr>
                              <w:pStyle w:val="ListParagraph"/>
                              <w:numPr>
                                <w:ilvl w:val="0"/>
                                <w:numId w:val="14"/>
                              </w:numPr>
                              <w:spacing w:before="240" w:after="240" w:line="240" w:lineRule="auto"/>
                              <w:ind w:left="426" w:right="227" w:hanging="284"/>
                            </w:pPr>
                            <w:r>
                              <w:t>Drop-in upgrade for SCD4x sensors</w:t>
                            </w:r>
                          </w:p>
                          <w:p w14:paraId="27C400FB" w14:textId="77777777" w:rsidR="00CF631B" w:rsidRDefault="00CF631B" w:rsidP="00CF631B">
                            <w:pPr>
                              <w:pStyle w:val="ListParagraph"/>
                              <w:numPr>
                                <w:ilvl w:val="0"/>
                                <w:numId w:val="14"/>
                              </w:numPr>
                              <w:spacing w:before="240" w:after="240" w:line="240" w:lineRule="auto"/>
                              <w:ind w:left="426" w:right="227" w:hanging="284"/>
                            </w:pPr>
                            <w:r>
                              <w:t>Compact form factor of 10.1 x 10.1 x 6.5 mm</w:t>
                            </w:r>
                          </w:p>
                          <w:p w14:paraId="25666138" w14:textId="77777777" w:rsidR="00CF631B" w:rsidRDefault="00CF631B" w:rsidP="00CF631B">
                            <w:pPr>
                              <w:pStyle w:val="ListParagraph"/>
                              <w:numPr>
                                <w:ilvl w:val="0"/>
                                <w:numId w:val="14"/>
                              </w:numPr>
                              <w:spacing w:before="240" w:after="240" w:line="240" w:lineRule="auto"/>
                              <w:ind w:left="426" w:right="227" w:hanging="284"/>
                            </w:pPr>
                            <w:r>
                              <w:t>SMD solderable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770CBC" id="Text Box 2" o:spid="_x0000_s1027" type="#_x0000_t202" style="position:absolute;margin-left:1.1pt;margin-top:5.75pt;width:258.75pt;height:11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" fillcolor="#f2f2f2 [3052]" stroked="f">
                <v:textbox>
                  <w:txbxContent>
                    <w:p w14:paraId="4C119DF3" w14:textId="30F076D8" w:rsidR="00CF631B" w:rsidRDefault="00CF631B" w:rsidP="00CF631B">
                      <w:pPr>
                        <w:pStyle w:val="ListParagraph"/>
                        <w:numPr>
                          <w:ilvl w:val="0"/>
                          <w:numId w:val="14"/>
                        </w:numPr>
                        <w:spacing w:before="240" w:after="240" w:line="240" w:lineRule="auto"/>
                        <w:ind w:left="426" w:right="227" w:hanging="284"/>
                      </w:pPr>
                      <w:r>
                        <w:t>Comprehensive building standard compatibility</w:t>
                      </w:r>
                    </w:p>
                    <w:p w14:paraId="1E116D79" w14:textId="7913B939" w:rsidR="00C660B5" w:rsidRDefault="00CF631B" w:rsidP="00C660B5">
                      <w:pPr>
                        <w:pStyle w:val="ListParagraph"/>
                        <w:numPr>
                          <w:ilvl w:val="0"/>
                          <w:numId w:val="14"/>
                        </w:numPr>
                        <w:spacing w:before="240" w:after="240" w:line="240" w:lineRule="auto"/>
                        <w:ind w:left="426" w:right="227" w:hanging="284"/>
                      </w:pPr>
                      <w:r>
                        <w:t xml:space="preserve">"Best-in-class" accuracy specification of </w:t>
                      </w:r>
                      <w:r>
                        <w:br/>
                      </w:r>
                      <w:r w:rsidR="00400048">
                        <w:rPr>
                          <w:rFonts w:cstheme="minorHAnsi"/>
                        </w:rPr>
                        <w:t>±</w:t>
                      </w:r>
                      <w:r>
                        <w:t xml:space="preserve">(30ppm + 3% </w:t>
                      </w:r>
                      <w:proofErr w:type="spellStart"/>
                      <w:r>
                        <w:t>m.v</w:t>
                      </w:r>
                      <w:proofErr w:type="spellEnd"/>
                      <w:r>
                        <w:t>.)</w:t>
                      </w:r>
                    </w:p>
                    <w:p w14:paraId="5AE53F8E" w14:textId="111E14FF" w:rsidR="00CF631B" w:rsidRDefault="00C660B5" w:rsidP="00C660B5">
                      <w:pPr>
                        <w:pStyle w:val="ListParagraph"/>
                        <w:numPr>
                          <w:ilvl w:val="0"/>
                          <w:numId w:val="14"/>
                        </w:numPr>
                        <w:spacing w:before="240" w:after="240" w:line="240" w:lineRule="auto"/>
                        <w:ind w:left="426" w:right="227" w:hanging="284"/>
                      </w:pPr>
                      <w:r>
                        <w:t>Drop-in upgrade for SCD4x sensors</w:t>
                      </w:r>
                    </w:p>
                    <w:p w14:paraId="27C400FB" w14:textId="77777777" w:rsidR="00CF631B" w:rsidRDefault="00CF631B" w:rsidP="00CF631B">
                      <w:pPr>
                        <w:pStyle w:val="ListParagraph"/>
                        <w:numPr>
                          <w:ilvl w:val="0"/>
                          <w:numId w:val="14"/>
                        </w:numPr>
                        <w:spacing w:before="240" w:after="240" w:line="240" w:lineRule="auto"/>
                        <w:ind w:left="426" w:right="227" w:hanging="284"/>
                      </w:pPr>
                      <w:r>
                        <w:t>Compact form factor of 10.1 x 10.1 x 6.5 mm</w:t>
                      </w:r>
                    </w:p>
                    <w:p w14:paraId="25666138" w14:textId="77777777" w:rsidR="00CF631B" w:rsidRDefault="00CF631B" w:rsidP="00CF631B">
                      <w:pPr>
                        <w:pStyle w:val="ListParagraph"/>
                        <w:numPr>
                          <w:ilvl w:val="0"/>
                          <w:numId w:val="14"/>
                        </w:numPr>
                        <w:spacing w:before="240" w:after="240" w:line="240" w:lineRule="auto"/>
                        <w:ind w:left="426" w:right="227" w:hanging="284"/>
                      </w:pPr>
                      <w:r>
                        <w:t>SMD solderable</w:t>
                      </w:r>
                    </w:p>
                  </w:txbxContent>
                </v:textbox>
                <w10:wrap type="square"/>
              </v:shape>
            </w:pict>
          </mc:Fallback>
        </mc:AlternateContent>
      </w:r>
    </w:p>
    <w:p w14:paraId="79E0CBAE" w14:textId="30F1BA87" w:rsidR="00CF631B" w:rsidRPr="00CF631B" w:rsidRDefault="00CF631B" w:rsidP="00CF631B">
      <w:pPr>
        <w:rPr>
          <w:lang w:eastAsia="de-DE"/>
        </w:rPr>
      </w:pPr>
      <w:r w:rsidRPr="00CF631B">
        <w:rPr>
          <w:lang w:eastAsia="de-DE"/>
        </w:rPr>
        <w:t> </w:t>
      </w:r>
    </w:p>
    <w:p w14:paraId="4954D9FE" w14:textId="508D1E10" w:rsidR="00CF631B" w:rsidRPr="00E23E91" w:rsidRDefault="00CF631B" w:rsidP="00CF631B">
      <w:pPr>
        <w:rPr>
          <w:lang w:eastAsia="de-DE"/>
        </w:rPr>
      </w:pPr>
    </w:p>
    <w:p w14:paraId="319395A8" w14:textId="643D08F1" w:rsidR="00CF631B" w:rsidRPr="00E23E91" w:rsidRDefault="00CF631B" w:rsidP="00CF631B">
      <w:pPr>
        <w:rPr>
          <w:lang w:eastAsia="de-DE"/>
        </w:rPr>
      </w:pPr>
    </w:p>
    <w:p w14:paraId="289E34E0" w14:textId="00E90677" w:rsidR="00CF631B" w:rsidRPr="00E23E91" w:rsidRDefault="00CF631B" w:rsidP="00CF631B">
      <w:pPr>
        <w:rPr>
          <w:lang w:eastAsia="de-DE"/>
        </w:rPr>
      </w:pPr>
    </w:p>
    <w:p w14:paraId="5B1E4646" w14:textId="77777777" w:rsidR="00CF631B" w:rsidRPr="00E23E91" w:rsidRDefault="00CF631B" w:rsidP="00CF631B">
      <w:pPr>
        <w:rPr>
          <w:lang w:eastAsia="de-DE"/>
        </w:rPr>
      </w:pPr>
    </w:p>
    <w:p w14:paraId="07E8FA00" w14:textId="77777777" w:rsidR="00CF631B" w:rsidRPr="00E23E91" w:rsidRDefault="00CF631B" w:rsidP="00CF631B">
      <w:pPr>
        <w:rPr>
          <w:lang w:eastAsia="de-DE"/>
        </w:rPr>
      </w:pPr>
    </w:p>
    <w:p w14:paraId="0EF75D8C" w14:textId="77777777" w:rsidR="00CF631B" w:rsidRPr="00E23E91" w:rsidRDefault="00CF631B" w:rsidP="00CF631B">
      <w:pPr>
        <w:rPr>
          <w:lang w:eastAsia="de-DE"/>
        </w:rPr>
      </w:pPr>
    </w:p>
    <w:p w14:paraId="37FCBC12" w14:textId="77777777" w:rsidR="00CF631B" w:rsidRPr="00E23E91" w:rsidRDefault="00CF631B" w:rsidP="00CF631B">
      <w:pPr>
        <w:rPr>
          <w:lang w:eastAsia="de-DE"/>
        </w:rPr>
      </w:pPr>
    </w:p>
    <w:p w14:paraId="0F434D39" w14:textId="77777777" w:rsidR="00CF631B" w:rsidRPr="00E23E91" w:rsidRDefault="00CF631B" w:rsidP="00CF631B">
      <w:pPr>
        <w:rPr>
          <w:lang w:eastAsia="de-DE"/>
        </w:rPr>
      </w:pPr>
    </w:p>
    <w:p w14:paraId="3936C629" w14:textId="33308482" w:rsidR="00724843" w:rsidRPr="00E23E91" w:rsidRDefault="00724843">
      <w:pPr>
        <w:spacing w:line="240" w:lineRule="auto"/>
        <w:rPr>
          <w:lang w:eastAsia="de-DE"/>
        </w:rPr>
      </w:pPr>
      <w:r w:rsidRPr="00E23E91">
        <w:rPr>
          <w:lang w:eastAsia="de-DE"/>
        </w:rPr>
        <w:br w:type="page"/>
      </w:r>
    </w:p>
    <w:p w14:paraId="13AB3A15" w14:textId="77777777" w:rsidR="00CF631B" w:rsidRPr="00CF631B" w:rsidRDefault="00CF631B" w:rsidP="00CF631B">
      <w:pPr>
        <w:pBdr>
          <w:bottom w:val="single" w:sz="6" w:space="1" w:color="auto"/>
        </w:pBdr>
        <w:rPr>
          <w:lang w:eastAsia="de-DE"/>
        </w:rPr>
      </w:pPr>
    </w:p>
    <w:p w14:paraId="2ADFF48C" w14:textId="77777777" w:rsidR="00CF631B" w:rsidRPr="00CF631B" w:rsidRDefault="00CF631B" w:rsidP="00CF631B">
      <w:pPr>
        <w:rPr>
          <w:lang w:eastAsia="de-DE"/>
        </w:rPr>
      </w:pPr>
    </w:p>
    <w:p w14:paraId="406A8750" w14:textId="77777777" w:rsidR="00CF631B" w:rsidRDefault="00CF631B" w:rsidP="00CF631B">
      <w:pPr>
        <w:pStyle w:val="SensirionSubtitle"/>
        <w:jc w:val="both"/>
      </w:pPr>
      <w:r>
        <w:t>About Sensirion – Experts for Environmental and Flow Sensor Solutions</w:t>
      </w:r>
    </w:p>
    <w:p w14:paraId="51D5EB7E" w14:textId="77777777" w:rsidR="00CF631B" w:rsidRDefault="00CF631B" w:rsidP="00CF631B">
      <w:pPr>
        <w:jc w:val="both"/>
        <w:rPr>
          <w:lang w:eastAsia="de-DE"/>
        </w:rPr>
      </w:pPr>
      <w:r>
        <w:rPr>
          <w:lang w:eastAsia="de-DE"/>
        </w:rPr>
        <w:t xml:space="preserve">Sensirion is one of the world’s leading developers and manufacturers of sensors and sensor solutions that improve efficiency, health, safety, and comfort. Founded in 1998, Sensirion now employs around 1’200 people at its headquarters in </w:t>
      </w:r>
      <w:proofErr w:type="spellStart"/>
      <w:r>
        <w:rPr>
          <w:lang w:eastAsia="de-DE"/>
        </w:rPr>
        <w:t>Stäfa</w:t>
      </w:r>
      <w:proofErr w:type="spellEnd"/>
      <w:r>
        <w:rPr>
          <w:lang w:eastAsia="de-DE"/>
        </w:rPr>
        <w:t>, Switzerland and in numerous international subsidiaries. Sensirion sensors can be used to measure a wide range of environmental parameters and flow rates precisely and reliably. The company’s aim is to make the world smarter with advanced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are available at www.sensirion.com.</w:t>
      </w:r>
    </w:p>
    <w:p w14:paraId="5979E1F6" w14:textId="6195870A" w:rsidR="00986756" w:rsidRPr="00936C4F" w:rsidRDefault="00986756" w:rsidP="00CF631B">
      <w:pPr>
        <w:pStyle w:val="SensirionSubtitle"/>
      </w:pPr>
    </w:p>
    <w:sectPr w:rsidR="00986756" w:rsidRPr="00936C4F"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06961" w14:textId="77777777" w:rsidR="00CD5792" w:rsidRDefault="00CD5792" w:rsidP="0054380F">
      <w:pPr>
        <w:spacing w:line="240" w:lineRule="auto"/>
      </w:pPr>
      <w:r>
        <w:separator/>
      </w:r>
    </w:p>
  </w:endnote>
  <w:endnote w:type="continuationSeparator" w:id="0">
    <w:p w14:paraId="4EFB910C" w14:textId="77777777" w:rsidR="00CD5792" w:rsidRDefault="00CD5792" w:rsidP="0054380F">
      <w:pPr>
        <w:spacing w:line="240" w:lineRule="auto"/>
      </w:pPr>
      <w:r>
        <w:continuationSeparator/>
      </w:r>
    </w:p>
  </w:endnote>
  <w:endnote w:type="continuationNotice" w:id="1">
    <w:p w14:paraId="0B1DA05D" w14:textId="77777777" w:rsidR="00CD5792" w:rsidRDefault="00CD57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95727"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64D47"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31294" w14:textId="77777777" w:rsidR="00CD5792" w:rsidRDefault="00CD5792" w:rsidP="0054380F">
      <w:pPr>
        <w:spacing w:line="240" w:lineRule="auto"/>
      </w:pPr>
      <w:r>
        <w:separator/>
      </w:r>
    </w:p>
  </w:footnote>
  <w:footnote w:type="continuationSeparator" w:id="0">
    <w:p w14:paraId="68A8C150" w14:textId="77777777" w:rsidR="00CD5792" w:rsidRDefault="00CD5792" w:rsidP="0054380F">
      <w:pPr>
        <w:spacing w:line="240" w:lineRule="auto"/>
      </w:pPr>
      <w:r>
        <w:continuationSeparator/>
      </w:r>
    </w:p>
  </w:footnote>
  <w:footnote w:type="continuationNotice" w:id="1">
    <w:p w14:paraId="66DB80BB" w14:textId="77777777" w:rsidR="00CD5792" w:rsidRDefault="00CD57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E5586" w14:textId="77777777" w:rsidR="00D44150" w:rsidRDefault="00661641">
    <w:pPr>
      <w:pStyle w:val="Header"/>
    </w:pPr>
    <w:r>
      <w:rPr>
        <w:noProof/>
      </w:rPr>
      <w:drawing>
        <wp:anchor distT="0" distB="0" distL="0" distR="0" simplePos="0" relativeHeight="251658240" behindDoc="1" locked="1" layoutInCell="1" allowOverlap="1" wp14:anchorId="73981A0C" wp14:editId="2D2C3DF7">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C348E" w14:textId="77777777" w:rsidR="00D44150" w:rsidRDefault="00EE0CB5">
    <w:pPr>
      <w:pStyle w:val="Header"/>
    </w:pPr>
    <w:r>
      <w:rPr>
        <w:noProof/>
      </w:rPr>
      <w:drawing>
        <wp:anchor distT="0" distB="0" distL="114300" distR="114300" simplePos="0" relativeHeight="251658241" behindDoc="1" locked="0" layoutInCell="1" allowOverlap="1" wp14:anchorId="1551ED19" wp14:editId="03018CB0">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A940C2D"/>
    <w:multiLevelType w:val="hybridMultilevel"/>
    <w:tmpl w:val="8A2892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1" w15:restartNumberingAfterBreak="0">
    <w:nsid w:val="5A0F3801"/>
    <w:multiLevelType w:val="multilevel"/>
    <w:tmpl w:val="7A22F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9"/>
  </w:num>
  <w:num w:numId="3" w16cid:durableId="1578400284">
    <w:abstractNumId w:val="4"/>
  </w:num>
  <w:num w:numId="4" w16cid:durableId="1091857931">
    <w:abstractNumId w:val="7"/>
  </w:num>
  <w:num w:numId="5" w16cid:durableId="996156133">
    <w:abstractNumId w:val="10"/>
  </w:num>
  <w:num w:numId="6" w16cid:durableId="15458258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5"/>
  </w:num>
  <w:num w:numId="8" w16cid:durableId="1556505634">
    <w:abstractNumId w:val="6"/>
  </w:num>
  <w:num w:numId="9" w16cid:durableId="425276189">
    <w:abstractNumId w:val="2"/>
  </w:num>
  <w:num w:numId="10" w16cid:durableId="1797064802">
    <w:abstractNumId w:val="3"/>
  </w:num>
  <w:num w:numId="11" w16cid:durableId="941187127">
    <w:abstractNumId w:val="12"/>
  </w:num>
  <w:num w:numId="12" w16cid:durableId="2145804163">
    <w:abstractNumId w:val="11"/>
  </w:num>
  <w:num w:numId="13" w16cid:durableId="488055002">
    <w:abstractNumId w:val="8"/>
  </w:num>
  <w:num w:numId="14" w16cid:durableId="17126373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31B"/>
    <w:rsid w:val="0002682B"/>
    <w:rsid w:val="000406CD"/>
    <w:rsid w:val="000700BD"/>
    <w:rsid w:val="000718AC"/>
    <w:rsid w:val="000903CE"/>
    <w:rsid w:val="00096D1E"/>
    <w:rsid w:val="000B2869"/>
    <w:rsid w:val="000D523B"/>
    <w:rsid w:val="000D7F02"/>
    <w:rsid w:val="000F24EC"/>
    <w:rsid w:val="000F4CED"/>
    <w:rsid w:val="00101913"/>
    <w:rsid w:val="00102207"/>
    <w:rsid w:val="00104EA4"/>
    <w:rsid w:val="00111820"/>
    <w:rsid w:val="00112447"/>
    <w:rsid w:val="00114D80"/>
    <w:rsid w:val="001156D3"/>
    <w:rsid w:val="00124F40"/>
    <w:rsid w:val="00135A57"/>
    <w:rsid w:val="00151C8E"/>
    <w:rsid w:val="001665A6"/>
    <w:rsid w:val="001A49F4"/>
    <w:rsid w:val="001B0A6D"/>
    <w:rsid w:val="001B29A6"/>
    <w:rsid w:val="001E1FA7"/>
    <w:rsid w:val="001E282A"/>
    <w:rsid w:val="001E6D3A"/>
    <w:rsid w:val="00227D72"/>
    <w:rsid w:val="00246076"/>
    <w:rsid w:val="002779AB"/>
    <w:rsid w:val="0029474E"/>
    <w:rsid w:val="002C550F"/>
    <w:rsid w:val="002F2C78"/>
    <w:rsid w:val="002F53B8"/>
    <w:rsid w:val="002F75B2"/>
    <w:rsid w:val="003067D8"/>
    <w:rsid w:val="0033350F"/>
    <w:rsid w:val="00365915"/>
    <w:rsid w:val="00372AC0"/>
    <w:rsid w:val="00374196"/>
    <w:rsid w:val="00384A16"/>
    <w:rsid w:val="00387466"/>
    <w:rsid w:val="00395AB5"/>
    <w:rsid w:val="003E3705"/>
    <w:rsid w:val="00400048"/>
    <w:rsid w:val="00411C9F"/>
    <w:rsid w:val="00437799"/>
    <w:rsid w:val="00442153"/>
    <w:rsid w:val="004448D2"/>
    <w:rsid w:val="0047464B"/>
    <w:rsid w:val="004754CC"/>
    <w:rsid w:val="00483F63"/>
    <w:rsid w:val="0049233D"/>
    <w:rsid w:val="00495788"/>
    <w:rsid w:val="004B6F57"/>
    <w:rsid w:val="004C0541"/>
    <w:rsid w:val="004E47E0"/>
    <w:rsid w:val="005007DF"/>
    <w:rsid w:val="00527B1E"/>
    <w:rsid w:val="0054380F"/>
    <w:rsid w:val="00570FE4"/>
    <w:rsid w:val="005720CF"/>
    <w:rsid w:val="005733C6"/>
    <w:rsid w:val="00584D18"/>
    <w:rsid w:val="00592B46"/>
    <w:rsid w:val="005B2627"/>
    <w:rsid w:val="005C0352"/>
    <w:rsid w:val="005E6BA3"/>
    <w:rsid w:val="005E7EB2"/>
    <w:rsid w:val="005F24E3"/>
    <w:rsid w:val="006227DA"/>
    <w:rsid w:val="00631DC3"/>
    <w:rsid w:val="00650C68"/>
    <w:rsid w:val="00661641"/>
    <w:rsid w:val="00665C7D"/>
    <w:rsid w:val="006A3399"/>
    <w:rsid w:val="006A5423"/>
    <w:rsid w:val="006C4645"/>
    <w:rsid w:val="006D30A0"/>
    <w:rsid w:val="006E5C06"/>
    <w:rsid w:val="00703360"/>
    <w:rsid w:val="00724843"/>
    <w:rsid w:val="007267E3"/>
    <w:rsid w:val="007308B7"/>
    <w:rsid w:val="00782C99"/>
    <w:rsid w:val="007B0CAA"/>
    <w:rsid w:val="007F479E"/>
    <w:rsid w:val="00811948"/>
    <w:rsid w:val="00840AA5"/>
    <w:rsid w:val="008462C6"/>
    <w:rsid w:val="008C3807"/>
    <w:rsid w:val="008C59CA"/>
    <w:rsid w:val="008C613A"/>
    <w:rsid w:val="009209FE"/>
    <w:rsid w:val="00923720"/>
    <w:rsid w:val="009249ED"/>
    <w:rsid w:val="00935B8D"/>
    <w:rsid w:val="00936C4F"/>
    <w:rsid w:val="00957A44"/>
    <w:rsid w:val="00964ADD"/>
    <w:rsid w:val="00980159"/>
    <w:rsid w:val="00986756"/>
    <w:rsid w:val="009A1666"/>
    <w:rsid w:val="009C0788"/>
    <w:rsid w:val="009C43FC"/>
    <w:rsid w:val="009D1013"/>
    <w:rsid w:val="009D2A77"/>
    <w:rsid w:val="009E32A0"/>
    <w:rsid w:val="009E518C"/>
    <w:rsid w:val="009E5A33"/>
    <w:rsid w:val="00A10CC5"/>
    <w:rsid w:val="00A131A9"/>
    <w:rsid w:val="00A32015"/>
    <w:rsid w:val="00A325E4"/>
    <w:rsid w:val="00A353C1"/>
    <w:rsid w:val="00A5624A"/>
    <w:rsid w:val="00A70902"/>
    <w:rsid w:val="00A71276"/>
    <w:rsid w:val="00A722D2"/>
    <w:rsid w:val="00A9042D"/>
    <w:rsid w:val="00A93798"/>
    <w:rsid w:val="00AA5F6F"/>
    <w:rsid w:val="00AB465E"/>
    <w:rsid w:val="00AD470F"/>
    <w:rsid w:val="00AE1D8A"/>
    <w:rsid w:val="00AE77FB"/>
    <w:rsid w:val="00AF3525"/>
    <w:rsid w:val="00AF587E"/>
    <w:rsid w:val="00B0608A"/>
    <w:rsid w:val="00B2421C"/>
    <w:rsid w:val="00B36BAD"/>
    <w:rsid w:val="00B43297"/>
    <w:rsid w:val="00B448FC"/>
    <w:rsid w:val="00B54145"/>
    <w:rsid w:val="00B67185"/>
    <w:rsid w:val="00B71553"/>
    <w:rsid w:val="00B730FE"/>
    <w:rsid w:val="00B757BD"/>
    <w:rsid w:val="00B96755"/>
    <w:rsid w:val="00BC49DD"/>
    <w:rsid w:val="00BD1648"/>
    <w:rsid w:val="00C272BF"/>
    <w:rsid w:val="00C3756F"/>
    <w:rsid w:val="00C42641"/>
    <w:rsid w:val="00C5040D"/>
    <w:rsid w:val="00C64E26"/>
    <w:rsid w:val="00C660B5"/>
    <w:rsid w:val="00C72969"/>
    <w:rsid w:val="00C83191"/>
    <w:rsid w:val="00CD5792"/>
    <w:rsid w:val="00CF2C8E"/>
    <w:rsid w:val="00CF631B"/>
    <w:rsid w:val="00CF7230"/>
    <w:rsid w:val="00D06FA3"/>
    <w:rsid w:val="00D26880"/>
    <w:rsid w:val="00D44150"/>
    <w:rsid w:val="00D502C0"/>
    <w:rsid w:val="00D5508C"/>
    <w:rsid w:val="00D601C3"/>
    <w:rsid w:val="00D615E0"/>
    <w:rsid w:val="00D72DA0"/>
    <w:rsid w:val="00D83E55"/>
    <w:rsid w:val="00D91EAB"/>
    <w:rsid w:val="00D9787E"/>
    <w:rsid w:val="00DA5EFF"/>
    <w:rsid w:val="00DB58D5"/>
    <w:rsid w:val="00DC7647"/>
    <w:rsid w:val="00DF3A70"/>
    <w:rsid w:val="00DF5B8C"/>
    <w:rsid w:val="00E01F44"/>
    <w:rsid w:val="00E20478"/>
    <w:rsid w:val="00E23E91"/>
    <w:rsid w:val="00E32DB8"/>
    <w:rsid w:val="00E37B1D"/>
    <w:rsid w:val="00E76C33"/>
    <w:rsid w:val="00E77201"/>
    <w:rsid w:val="00E94DCD"/>
    <w:rsid w:val="00EA5740"/>
    <w:rsid w:val="00EB3B6B"/>
    <w:rsid w:val="00EC096E"/>
    <w:rsid w:val="00ED119D"/>
    <w:rsid w:val="00EE0CB5"/>
    <w:rsid w:val="00EE28D7"/>
    <w:rsid w:val="00EE2962"/>
    <w:rsid w:val="00EF5079"/>
    <w:rsid w:val="00F07475"/>
    <w:rsid w:val="00F108E3"/>
    <w:rsid w:val="00F12E69"/>
    <w:rsid w:val="00F22AED"/>
    <w:rsid w:val="00F26A17"/>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4E784"/>
  <w15:chartTrackingRefBased/>
  <w15:docId w15:val="{AFA238E9-EC73-4C01-9A64-5405A441A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spacing w:after="280" w:line="320" w:lineRule="exact"/>
      <w:ind w:left="454" w:hanging="454"/>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spacing w:after="240"/>
      <w:ind w:left="567" w:hanging="567"/>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spacing w:after="240"/>
      <w:ind w:left="680" w:hanging="68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spacing w:after="120" w:line="240" w:lineRule="atLeast"/>
      <w:ind w:left="907" w:hanging="907"/>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spacing w:after="120"/>
      <w:ind w:left="1134" w:hanging="1134"/>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spacing w:before="240" w:line="240" w:lineRule="auto"/>
      <w:ind w:left="0" w:firstLine="0"/>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CF631B"/>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CF631B"/>
    <w:rPr>
      <w:i/>
      <w:iCs/>
      <w:color w:val="4C9826" w:themeColor="accent1" w:themeShade="BF"/>
    </w:rPr>
  </w:style>
  <w:style w:type="character" w:styleId="IntenseReference">
    <w:name w:val="Intense Reference"/>
    <w:basedOn w:val="DefaultParagraphFont"/>
    <w:uiPriority w:val="99"/>
    <w:semiHidden/>
    <w:unhideWhenUsed/>
    <w:qFormat/>
    <w:rsid w:val="00CF631B"/>
    <w:rPr>
      <w:b/>
      <w:bCs/>
      <w:smallCaps/>
      <w:color w:val="4C9826" w:themeColor="accent1" w:themeShade="BF"/>
      <w:spacing w:val="5"/>
    </w:rPr>
  </w:style>
  <w:style w:type="character" w:customStyle="1" w:styleId="cf01">
    <w:name w:val="cf01"/>
    <w:basedOn w:val="DefaultParagraphFont"/>
    <w:rsid w:val="00CF631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8459">
      <w:bodyDiv w:val="1"/>
      <w:marLeft w:val="0"/>
      <w:marRight w:val="0"/>
      <w:marTop w:val="0"/>
      <w:marBottom w:val="0"/>
      <w:divBdr>
        <w:top w:val="none" w:sz="0" w:space="0" w:color="auto"/>
        <w:left w:val="none" w:sz="0" w:space="0" w:color="auto"/>
        <w:bottom w:val="none" w:sz="0" w:space="0" w:color="auto"/>
        <w:right w:val="none" w:sz="0" w:space="0" w:color="auto"/>
      </w:divBdr>
    </w:div>
    <w:div w:id="1715499593">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products/catalog/SCD4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63325257-BD44-4C8D-AC69-2E5588439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1965</Characters>
  <Application>Microsoft Office Word</Application>
  <DocSecurity>0</DocSecurity>
  <Lines>63</Lines>
  <Paragraphs>11</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2215</CharactersWithSpaces>
  <SharedDoc>false</SharedDoc>
  <HLinks>
    <vt:vector size="6" baseType="variant">
      <vt:variant>
        <vt:i4>4849691</vt:i4>
      </vt:variant>
      <vt:variant>
        <vt:i4>0</vt:i4>
      </vt:variant>
      <vt:variant>
        <vt:i4>0</vt:i4>
      </vt:variant>
      <vt:variant>
        <vt:i4>5</vt:i4>
      </vt:variant>
      <vt:variant>
        <vt:lpwstr>https://sensirion.com/products/catalog/SCD43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25</cp:revision>
  <cp:lastPrinted>2023-10-09T08:18:00Z</cp:lastPrinted>
  <dcterms:created xsi:type="dcterms:W3CDTF">2025-02-04T08:41:00Z</dcterms:created>
  <dcterms:modified xsi:type="dcterms:W3CDTF">2025-02-07T07:03:00Z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